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405B" w:rsidRDefault="00165017" w:rsidP="0074405B">
      <w:pPr>
        <w:pStyle w:val="3GPPHeader"/>
        <w:spacing w:after="60"/>
        <w:rPr>
          <w:sz w:val="32"/>
          <w:szCs w:val="32"/>
          <w:highlight w:val="yellow"/>
        </w:rPr>
      </w:pPr>
      <w:r>
        <w:t>3GPP TSG-RAN WG4</w:t>
      </w:r>
      <w:r w:rsidR="002F60E8">
        <w:t xml:space="preserve"> #83</w:t>
      </w:r>
      <w:r w:rsidR="0074405B">
        <w:tab/>
      </w:r>
      <w:r w:rsidR="00433C74" w:rsidRPr="00433C74">
        <w:rPr>
          <w:sz w:val="32"/>
          <w:szCs w:val="32"/>
        </w:rPr>
        <w:t>R4-1705624</w:t>
      </w:r>
      <w:bookmarkStart w:id="0" w:name="_GoBack"/>
      <w:bookmarkEnd w:id="0"/>
    </w:p>
    <w:p w:rsidR="0074405B" w:rsidRDefault="002F60E8" w:rsidP="0074405B">
      <w:pPr>
        <w:pStyle w:val="CRCoverPage"/>
        <w:outlineLvl w:val="0"/>
        <w:rPr>
          <w:b/>
          <w:noProof/>
          <w:sz w:val="24"/>
        </w:rPr>
      </w:pPr>
      <w:r>
        <w:rPr>
          <w:b/>
          <w:noProof/>
          <w:sz w:val="24"/>
        </w:rPr>
        <w:t>Hangzhou</w:t>
      </w:r>
      <w:r w:rsidR="0074405B">
        <w:rPr>
          <w:b/>
          <w:noProof/>
          <w:sz w:val="24"/>
        </w:rPr>
        <w:t xml:space="preserve">, </w:t>
      </w:r>
      <w:r>
        <w:rPr>
          <w:b/>
          <w:noProof/>
          <w:sz w:val="24"/>
        </w:rPr>
        <w:t>China</w:t>
      </w:r>
      <w:r w:rsidR="0074405B">
        <w:rPr>
          <w:b/>
          <w:noProof/>
          <w:sz w:val="24"/>
        </w:rPr>
        <w:t xml:space="preserve">, </w:t>
      </w:r>
      <w:r>
        <w:rPr>
          <w:b/>
          <w:noProof/>
          <w:sz w:val="24"/>
        </w:rPr>
        <w:t>15</w:t>
      </w:r>
      <w:r w:rsidR="0074405B">
        <w:rPr>
          <w:b/>
          <w:noProof/>
          <w:sz w:val="24"/>
          <w:vertAlign w:val="superscript"/>
        </w:rPr>
        <w:t>th</w:t>
      </w:r>
      <w:r w:rsidR="0074405B">
        <w:rPr>
          <w:b/>
          <w:noProof/>
          <w:sz w:val="24"/>
        </w:rPr>
        <w:t xml:space="preserve"> – </w:t>
      </w:r>
      <w:r>
        <w:rPr>
          <w:b/>
          <w:noProof/>
          <w:sz w:val="24"/>
        </w:rPr>
        <w:t>19</w:t>
      </w:r>
      <w:r w:rsidR="0074405B">
        <w:rPr>
          <w:b/>
          <w:noProof/>
          <w:sz w:val="24"/>
          <w:vertAlign w:val="superscript"/>
        </w:rPr>
        <w:t>th</w:t>
      </w:r>
      <w:r w:rsidR="0074405B">
        <w:rPr>
          <w:b/>
          <w:noProof/>
          <w:sz w:val="24"/>
        </w:rPr>
        <w:t xml:space="preserve"> </w:t>
      </w:r>
      <w:r>
        <w:rPr>
          <w:b/>
          <w:noProof/>
          <w:sz w:val="24"/>
        </w:rPr>
        <w:t xml:space="preserve">May </w:t>
      </w:r>
      <w:r w:rsidR="0074405B">
        <w:rPr>
          <w:b/>
          <w:noProof/>
          <w:sz w:val="24"/>
        </w:rPr>
        <w:t>2017</w:t>
      </w:r>
    </w:p>
    <w:p w:rsidR="00E90E49" w:rsidRPr="00CE0424" w:rsidRDefault="00E90E49" w:rsidP="00357380">
      <w:pPr>
        <w:pStyle w:val="3GPPHeader"/>
      </w:pPr>
    </w:p>
    <w:p w:rsidR="00E90E49" w:rsidRPr="00531534" w:rsidRDefault="00E90E49" w:rsidP="00311702">
      <w:pPr>
        <w:pStyle w:val="3GPPHeader"/>
        <w:rPr>
          <w:sz w:val="22"/>
          <w:szCs w:val="22"/>
          <w:lang w:val="sv-SE"/>
        </w:rPr>
      </w:pPr>
      <w:r w:rsidRPr="00531534">
        <w:rPr>
          <w:sz w:val="22"/>
          <w:szCs w:val="22"/>
          <w:lang w:val="sv-SE"/>
        </w:rPr>
        <w:t>Agenda Item:</w:t>
      </w:r>
      <w:r w:rsidRPr="00531534">
        <w:rPr>
          <w:sz w:val="22"/>
          <w:szCs w:val="22"/>
          <w:lang w:val="sv-SE"/>
        </w:rPr>
        <w:tab/>
      </w:r>
      <w:r w:rsidR="00D2772B" w:rsidRPr="00D2772B">
        <w:rPr>
          <w:sz w:val="22"/>
          <w:szCs w:val="22"/>
          <w:lang w:val="sv-SE"/>
        </w:rPr>
        <w:t>7.14.7</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rsidR="00E90E49" w:rsidRPr="00CE0424" w:rsidRDefault="003D3C45" w:rsidP="00311702">
      <w:pPr>
        <w:pStyle w:val="3GPPHeader"/>
        <w:rPr>
          <w:sz w:val="22"/>
          <w:szCs w:val="22"/>
        </w:rPr>
      </w:pPr>
      <w:r>
        <w:rPr>
          <w:sz w:val="22"/>
          <w:szCs w:val="22"/>
        </w:rPr>
        <w:t>Title:</w:t>
      </w:r>
      <w:r w:rsidR="00E90E49" w:rsidRPr="00CE0424">
        <w:rPr>
          <w:sz w:val="22"/>
          <w:szCs w:val="22"/>
        </w:rPr>
        <w:tab/>
      </w:r>
      <w:r w:rsidR="00520381">
        <w:rPr>
          <w:sz w:val="22"/>
          <w:szCs w:val="22"/>
        </w:rPr>
        <w:t>Further discussion on eLAA demodulation</w:t>
      </w:r>
    </w:p>
    <w:p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57488">
        <w:rPr>
          <w:sz w:val="22"/>
          <w:szCs w:val="22"/>
        </w:rPr>
        <w:t>Discussion</w:t>
      </w:r>
    </w:p>
    <w:p w:rsidR="00E90E49" w:rsidRPr="00CE0424" w:rsidRDefault="00E90E49" w:rsidP="00E90E49"/>
    <w:p w:rsidR="00E90E49" w:rsidRPr="00CE0424" w:rsidRDefault="00E90E49" w:rsidP="00CE0424">
      <w:pPr>
        <w:pStyle w:val="Heading1"/>
      </w:pPr>
      <w:r w:rsidRPr="00CE0424">
        <w:t>Introduction</w:t>
      </w:r>
    </w:p>
    <w:p w:rsidR="00D818DC" w:rsidRDefault="00D818DC" w:rsidP="00CE0424">
      <w:pPr>
        <w:pStyle w:val="BodyText"/>
      </w:pPr>
      <w:r>
        <w:t xml:space="preserve">Up to </w:t>
      </w:r>
      <w:r w:rsidR="00065C8B">
        <w:t>RAN4#82</w:t>
      </w:r>
      <w:r>
        <w:t>bis</w:t>
      </w:r>
      <w:r w:rsidR="00065C8B">
        <w:t xml:space="preserve"> meeting, </w:t>
      </w:r>
      <w:r>
        <w:t xml:space="preserve">we have the following </w:t>
      </w:r>
      <w:r>
        <w:rPr>
          <w:rFonts w:hint="eastAsia"/>
        </w:rPr>
        <w:t>agreements</w:t>
      </w:r>
      <w:r>
        <w:t xml:space="preserve"> for eLAA demodulation:</w:t>
      </w:r>
    </w:p>
    <w:p w:rsidR="00D818DC" w:rsidRDefault="00D818DC" w:rsidP="00D818DC">
      <w:r w:rsidRPr="00D43078">
        <w:rPr>
          <w:rFonts w:hint="eastAsia"/>
          <w:highlight w:val="green"/>
        </w:rPr>
        <w:t>Agreement:</w:t>
      </w:r>
      <w:r>
        <w:rPr>
          <w:rFonts w:hint="eastAsia"/>
        </w:rPr>
        <w:t xml:space="preserve"> </w:t>
      </w:r>
    </w:p>
    <w:p w:rsidR="00D818DC" w:rsidRPr="0086242C" w:rsidRDefault="00D818DC" w:rsidP="00D818DC">
      <w:pPr>
        <w:numPr>
          <w:ilvl w:val="0"/>
          <w:numId w:val="21"/>
        </w:numPr>
        <w:spacing w:after="180"/>
        <w:jc w:val="left"/>
        <w:rPr>
          <w:highlight w:val="green"/>
          <w:lang w:val="en-US"/>
        </w:rPr>
      </w:pPr>
      <w:r w:rsidRPr="0086242C">
        <w:rPr>
          <w:highlight w:val="green"/>
          <w:lang w:val="en-US"/>
        </w:rPr>
        <w:t>Ending symbol configuration</w:t>
      </w:r>
    </w:p>
    <w:p w:rsidR="00D818DC" w:rsidRPr="0086242C" w:rsidRDefault="00D818DC" w:rsidP="00D818DC">
      <w:pPr>
        <w:numPr>
          <w:ilvl w:val="1"/>
          <w:numId w:val="21"/>
        </w:numPr>
        <w:spacing w:after="180"/>
        <w:jc w:val="left"/>
        <w:rPr>
          <w:highlight w:val="green"/>
          <w:lang w:val="en-US"/>
        </w:rPr>
      </w:pPr>
      <w:r w:rsidRPr="0086242C">
        <w:rPr>
          <w:highlight w:val="green"/>
        </w:rPr>
        <w:t>Up to SC-FDMA symbol 13</w:t>
      </w:r>
      <w:r w:rsidRPr="0086242C">
        <w:rPr>
          <w:highlight w:val="green"/>
          <w:lang w:val="en-US"/>
        </w:rPr>
        <w:t xml:space="preserve"> </w:t>
      </w:r>
    </w:p>
    <w:p w:rsidR="00D818DC" w:rsidRPr="006D373D" w:rsidRDefault="00D818DC" w:rsidP="00D818DC">
      <w:pPr>
        <w:numPr>
          <w:ilvl w:val="0"/>
          <w:numId w:val="21"/>
        </w:numPr>
        <w:tabs>
          <w:tab w:val="num" w:pos="1440"/>
        </w:tabs>
        <w:spacing w:after="180"/>
        <w:jc w:val="left"/>
        <w:rPr>
          <w:highlight w:val="green"/>
          <w:lang w:val="en-US"/>
        </w:rPr>
      </w:pPr>
      <w:r w:rsidRPr="006D373D">
        <w:rPr>
          <w:highlight w:val="green"/>
          <w:lang w:val="en-US"/>
        </w:rPr>
        <w:t>Modulation</w:t>
      </w:r>
    </w:p>
    <w:p w:rsidR="00D818DC" w:rsidRPr="00E21DBE" w:rsidRDefault="00D818DC" w:rsidP="00D818DC">
      <w:pPr>
        <w:numPr>
          <w:ilvl w:val="1"/>
          <w:numId w:val="21"/>
        </w:numPr>
        <w:spacing w:after="180"/>
        <w:jc w:val="left"/>
        <w:rPr>
          <w:highlight w:val="green"/>
          <w:lang w:val="en-US"/>
        </w:rPr>
      </w:pPr>
      <w:r w:rsidRPr="006D373D">
        <w:rPr>
          <w:highlight w:val="green"/>
        </w:rPr>
        <w:t xml:space="preserve">QPSK 1/3 and 16QAM ¾ </w:t>
      </w:r>
      <w:r w:rsidRPr="006D373D">
        <w:rPr>
          <w:rFonts w:hint="eastAsia"/>
          <w:highlight w:val="green"/>
        </w:rPr>
        <w:t>should be included</w:t>
      </w:r>
    </w:p>
    <w:p w:rsidR="0002301B" w:rsidRPr="00E21DBE" w:rsidRDefault="00670250" w:rsidP="00E21DBE">
      <w:pPr>
        <w:numPr>
          <w:ilvl w:val="0"/>
          <w:numId w:val="21"/>
        </w:numPr>
        <w:spacing w:after="180"/>
        <w:jc w:val="left"/>
        <w:rPr>
          <w:highlight w:val="green"/>
          <w:lang w:val="en-US"/>
        </w:rPr>
      </w:pPr>
      <w:r w:rsidRPr="00E21DBE">
        <w:rPr>
          <w:highlight w:val="green"/>
          <w:lang w:val="en-US"/>
        </w:rPr>
        <w:t>Number of UE to be modeled</w:t>
      </w:r>
    </w:p>
    <w:p w:rsidR="0002301B" w:rsidRDefault="00670250" w:rsidP="00E21DBE">
      <w:pPr>
        <w:numPr>
          <w:ilvl w:val="1"/>
          <w:numId w:val="21"/>
        </w:numPr>
        <w:spacing w:after="180"/>
        <w:jc w:val="left"/>
        <w:rPr>
          <w:highlight w:val="green"/>
          <w:lang w:val="en-US"/>
        </w:rPr>
      </w:pPr>
      <w:r w:rsidRPr="00E21DBE">
        <w:rPr>
          <w:highlight w:val="green"/>
          <w:lang w:val="en-US"/>
        </w:rPr>
        <w:t>Single UE</w:t>
      </w:r>
    </w:p>
    <w:p w:rsidR="00E21DBE" w:rsidRPr="00E21DBE" w:rsidRDefault="00E21DBE" w:rsidP="00E21DBE">
      <w:pPr>
        <w:numPr>
          <w:ilvl w:val="0"/>
          <w:numId w:val="21"/>
        </w:numPr>
        <w:spacing w:after="180"/>
        <w:jc w:val="left"/>
        <w:rPr>
          <w:highlight w:val="green"/>
          <w:lang w:val="en-US"/>
        </w:rPr>
      </w:pPr>
      <w:r w:rsidRPr="00E21DBE">
        <w:rPr>
          <w:highlight w:val="green"/>
          <w:lang w:val="en-US"/>
        </w:rPr>
        <w:t>Starting PUSCH symbol configuration</w:t>
      </w:r>
    </w:p>
    <w:p w:rsidR="00E21DBE" w:rsidRPr="00E21DBE" w:rsidRDefault="00E21DBE" w:rsidP="00E21DBE">
      <w:pPr>
        <w:numPr>
          <w:ilvl w:val="1"/>
          <w:numId w:val="21"/>
        </w:numPr>
        <w:spacing w:after="180"/>
        <w:jc w:val="left"/>
        <w:rPr>
          <w:highlight w:val="green"/>
          <w:lang w:val="en-US"/>
        </w:rPr>
      </w:pPr>
      <w:r w:rsidRPr="00E21DBE">
        <w:rPr>
          <w:highlight w:val="green"/>
        </w:rPr>
        <w:t>‘01’ (25µs in symbol 0);</w:t>
      </w:r>
    </w:p>
    <w:p w:rsidR="0002301B" w:rsidRPr="00E21DBE" w:rsidRDefault="00670250" w:rsidP="00E21DBE">
      <w:pPr>
        <w:numPr>
          <w:ilvl w:val="0"/>
          <w:numId w:val="21"/>
        </w:numPr>
        <w:spacing w:after="180"/>
        <w:jc w:val="left"/>
        <w:rPr>
          <w:highlight w:val="green"/>
          <w:lang w:val="en-US"/>
        </w:rPr>
      </w:pPr>
      <w:r w:rsidRPr="00E21DBE">
        <w:rPr>
          <w:highlight w:val="green"/>
          <w:lang w:val="en-US"/>
        </w:rPr>
        <w:t>Reference receiver:</w:t>
      </w:r>
    </w:p>
    <w:p w:rsidR="00E21DBE" w:rsidRPr="00E21DBE" w:rsidRDefault="00670250" w:rsidP="00185558">
      <w:pPr>
        <w:numPr>
          <w:ilvl w:val="1"/>
          <w:numId w:val="21"/>
        </w:numPr>
        <w:spacing w:after="180"/>
        <w:jc w:val="left"/>
        <w:rPr>
          <w:highlight w:val="green"/>
          <w:lang w:val="en-US"/>
        </w:rPr>
      </w:pPr>
      <w:r w:rsidRPr="00E21DBE">
        <w:rPr>
          <w:highlight w:val="green"/>
          <w:lang w:val="en-US"/>
        </w:rPr>
        <w:t>MRC</w:t>
      </w:r>
    </w:p>
    <w:p w:rsidR="00E21DBE" w:rsidRDefault="00E21DBE" w:rsidP="00E21DBE">
      <w:pPr>
        <w:numPr>
          <w:ilvl w:val="0"/>
          <w:numId w:val="21"/>
        </w:numPr>
        <w:tabs>
          <w:tab w:val="clear" w:pos="720"/>
        </w:tabs>
        <w:spacing w:after="180"/>
        <w:jc w:val="left"/>
        <w:rPr>
          <w:highlight w:val="green"/>
          <w:lang w:val="en-US"/>
        </w:rPr>
      </w:pPr>
      <w:r w:rsidRPr="00E21DBE">
        <w:rPr>
          <w:highlight w:val="green"/>
          <w:lang w:val="en-US"/>
        </w:rPr>
        <w:t>Propagation condition</w:t>
      </w:r>
    </w:p>
    <w:p w:rsidR="00E21DBE" w:rsidRPr="00E21DBE" w:rsidRDefault="00E21DBE" w:rsidP="00E21DBE">
      <w:pPr>
        <w:numPr>
          <w:ilvl w:val="1"/>
          <w:numId w:val="21"/>
        </w:numPr>
        <w:spacing w:after="180"/>
        <w:jc w:val="left"/>
        <w:rPr>
          <w:highlight w:val="green"/>
          <w:lang w:val="en-US"/>
        </w:rPr>
      </w:pPr>
      <w:r w:rsidRPr="00E21DBE">
        <w:rPr>
          <w:highlight w:val="green"/>
          <w:lang w:val="en-US"/>
        </w:rPr>
        <w:t>EPA 5 Low</w:t>
      </w:r>
    </w:p>
    <w:p w:rsidR="00D3005B" w:rsidRPr="00CE0424" w:rsidRDefault="00E63DB4" w:rsidP="00CE0424">
      <w:pPr>
        <w:pStyle w:val="BodyText"/>
      </w:pPr>
      <w:r>
        <w:t>The only leftover issues are the interlace allocation and whether UL LBT is modelled or not</w:t>
      </w:r>
      <w:r w:rsidR="00DD4248">
        <w:t xml:space="preserve">. The associated issues are further clarification on the test purposes. </w:t>
      </w:r>
      <w:r>
        <w:t xml:space="preserve">In this paper, we further address our view on these two leftover issues. </w:t>
      </w:r>
      <w:r w:rsidR="00374ADF">
        <w:t xml:space="preserve"> </w:t>
      </w:r>
    </w:p>
    <w:p w:rsidR="001643A8" w:rsidRDefault="004000E8" w:rsidP="00CE0424">
      <w:pPr>
        <w:pStyle w:val="Heading1"/>
      </w:pPr>
      <w:bookmarkStart w:id="1" w:name="_Ref178064866"/>
      <w:r w:rsidRPr="00CE0424">
        <w:t>Discussion</w:t>
      </w:r>
      <w:bookmarkEnd w:id="1"/>
    </w:p>
    <w:p w:rsidR="0064691C" w:rsidRPr="0064691C" w:rsidRDefault="0064691C" w:rsidP="0064691C">
      <w:r>
        <w:t xml:space="preserve">In </w:t>
      </w:r>
      <w:r w:rsidR="00DF3496">
        <w:t xml:space="preserve">RAN4#82 </w:t>
      </w:r>
      <w:r>
        <w:t>meeting, the group discuss the test purpose</w:t>
      </w:r>
      <w:r w:rsidR="00407A07">
        <w:t>s</w:t>
      </w:r>
      <w:r>
        <w:t xml:space="preserve"> </w:t>
      </w:r>
      <w:r w:rsidR="00407A07">
        <w:t xml:space="preserve">for </w:t>
      </w:r>
      <w:r>
        <w:t>eLAA PUSCH</w:t>
      </w:r>
      <w:r>
        <w:rPr>
          <w:rFonts w:hint="eastAsia"/>
        </w:rPr>
        <w:t>.</w:t>
      </w:r>
      <w:r>
        <w:t xml:space="preserve"> Three possible test purposes are listed as:</w:t>
      </w:r>
    </w:p>
    <w:p w:rsidR="00520381" w:rsidRDefault="00520381" w:rsidP="00520381">
      <w:pPr>
        <w:pStyle w:val="ListParagraph"/>
        <w:numPr>
          <w:ilvl w:val="0"/>
          <w:numId w:val="17"/>
        </w:numPr>
      </w:pPr>
      <w:r>
        <w:t>Verify PUSCH new interlace resource structure</w:t>
      </w:r>
    </w:p>
    <w:p w:rsidR="00520381" w:rsidRDefault="00520381" w:rsidP="00520381">
      <w:pPr>
        <w:pStyle w:val="ListParagraph"/>
        <w:numPr>
          <w:ilvl w:val="0"/>
          <w:numId w:val="17"/>
        </w:numPr>
      </w:pPr>
      <w:r>
        <w:t>FFS: Verify DM-RS channel estimation performance with contiguous interlace allocation</w:t>
      </w:r>
    </w:p>
    <w:p w:rsidR="00520381" w:rsidRDefault="00520381" w:rsidP="00520381">
      <w:pPr>
        <w:pStyle w:val="ListParagraph"/>
        <w:numPr>
          <w:ilvl w:val="0"/>
          <w:numId w:val="17"/>
        </w:numPr>
      </w:pPr>
      <w:r>
        <w:t>FFS: Verify PUSCH demodulation performance with UL LBT model</w:t>
      </w:r>
    </w:p>
    <w:p w:rsidR="00373AF9" w:rsidRDefault="00373AF9" w:rsidP="00AA14BC">
      <w:r>
        <w:t xml:space="preserve">In the following sections, our views on the two FFS issues are discussed. </w:t>
      </w:r>
    </w:p>
    <w:p w:rsidR="00373AF9" w:rsidRDefault="00373AF9" w:rsidP="00AA14BC"/>
    <w:p w:rsidR="00373AF9" w:rsidRDefault="00373AF9" w:rsidP="00AA14BC"/>
    <w:p w:rsidR="00373AF9" w:rsidRDefault="00373AF9" w:rsidP="00373AF9">
      <w:pPr>
        <w:pStyle w:val="Heading2"/>
      </w:pPr>
      <w:r>
        <w:lastRenderedPageBreak/>
        <w:t>Discussion about channel estimation</w:t>
      </w:r>
      <w:r w:rsidR="00D26EEE">
        <w:t xml:space="preserve"> algorithm</w:t>
      </w:r>
    </w:p>
    <w:p w:rsidR="00EB4328" w:rsidRDefault="0064691C" w:rsidP="00AA14BC">
      <w:r>
        <w:t xml:space="preserve">For the channel estimation, as a general principle, it can be verified by PUSCH performance. </w:t>
      </w:r>
      <w:r w:rsidR="009A6EDA">
        <w:t xml:space="preserve">If the channel estimation can be verified for the basic unit (one interlace), it is less possible to have channel estimation problem for more interlaces allocation, since the channel estimation algorithm for one interlace is the base for multiple interlaces allocation. </w:t>
      </w:r>
    </w:p>
    <w:p w:rsidR="00EB4328" w:rsidRDefault="009A6EDA" w:rsidP="00EB4328">
      <w:r>
        <w:t>Furthermore,</w:t>
      </w:r>
      <w:r w:rsidR="00EB4328">
        <w:t xml:space="preserve"> the performance of 5, 2 and 1 interlace is very close. As Shown in </w:t>
      </w:r>
      <w:r w:rsidR="00EB4328">
        <w:fldChar w:fldCharType="begin"/>
      </w:r>
      <w:r w:rsidR="00EB4328">
        <w:instrText xml:space="preserve"> REF _Ref478159723 \h </w:instrText>
      </w:r>
      <w:r w:rsidR="00EB4328">
        <w:fldChar w:fldCharType="separate"/>
      </w:r>
      <w:r w:rsidR="00EB4328">
        <w:t xml:space="preserve">Figure </w:t>
      </w:r>
      <w:r w:rsidR="00EB4328">
        <w:rPr>
          <w:noProof/>
        </w:rPr>
        <w:t>1</w:t>
      </w:r>
      <w:r w:rsidR="00EB4328">
        <w:fldChar w:fldCharType="end"/>
      </w:r>
      <w:r w:rsidR="00EB4328">
        <w:t>, the</w:t>
      </w:r>
      <w:r w:rsidR="000B1468">
        <w:t xml:space="preserve"> normalized </w:t>
      </w:r>
      <w:r w:rsidR="00EB4328">
        <w:t xml:space="preserve">performance of 1, 2 and 5 interlaces are </w:t>
      </w:r>
      <w:r w:rsidR="000B1468">
        <w:t xml:space="preserve">provided </w:t>
      </w:r>
      <w:r w:rsidR="00EB4328">
        <w:t xml:space="preserve">for 2 RX. In </w:t>
      </w:r>
      <w:r w:rsidR="00EB4328">
        <w:fldChar w:fldCharType="begin"/>
      </w:r>
      <w:r w:rsidR="00EB4328">
        <w:instrText xml:space="preserve"> REF _Ref481154652 \h </w:instrText>
      </w:r>
      <w:r w:rsidR="00EB4328">
        <w:fldChar w:fldCharType="separate"/>
      </w:r>
      <w:r w:rsidR="00EB4328">
        <w:t xml:space="preserve">Figure </w:t>
      </w:r>
      <w:r w:rsidR="00EB4328">
        <w:rPr>
          <w:noProof/>
        </w:rPr>
        <w:t>2</w:t>
      </w:r>
      <w:r w:rsidR="00EB4328">
        <w:fldChar w:fldCharType="end"/>
      </w:r>
      <w:r w:rsidR="00EB4328">
        <w:t xml:space="preserve">, the performance of 1, 2 and 5 interlaces are </w:t>
      </w:r>
      <w:r w:rsidR="000B1468">
        <w:t xml:space="preserve">provided </w:t>
      </w:r>
      <w:r w:rsidR="00EB4328">
        <w:t xml:space="preserve">for 4 RX. From the comparison, we can see that the performance of 5 and 2 interlaces are very close with 1 interlace.  </w:t>
      </w:r>
    </w:p>
    <w:p w:rsidR="00EB4328" w:rsidRDefault="00EB4328" w:rsidP="00EB4328">
      <w:pPr>
        <w:pStyle w:val="BodyText"/>
        <w:keepNext/>
        <w:jc w:val="center"/>
      </w:pPr>
      <w:r w:rsidRPr="00E636A6">
        <w:rPr>
          <w:noProof/>
          <w:lang w:val="en-US"/>
        </w:rPr>
        <w:drawing>
          <wp:inline distT="0" distB="0" distL="0" distR="0" wp14:anchorId="46A62031" wp14:editId="6E2DD66F">
            <wp:extent cx="4206240" cy="31171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08212" cy="3118585"/>
                    </a:xfrm>
                    <a:prstGeom prst="rect">
                      <a:avLst/>
                    </a:prstGeom>
                    <a:noFill/>
                    <a:ln>
                      <a:noFill/>
                    </a:ln>
                  </pic:spPr>
                </pic:pic>
              </a:graphicData>
            </a:graphic>
          </wp:inline>
        </w:drawing>
      </w:r>
    </w:p>
    <w:p w:rsidR="00EB4328" w:rsidRDefault="00EB4328" w:rsidP="00EB4328">
      <w:pPr>
        <w:pStyle w:val="Caption"/>
      </w:pPr>
      <w:bookmarkStart w:id="2" w:name="_Ref478159723"/>
      <w:r>
        <w:t xml:space="preserve">Figure </w:t>
      </w:r>
      <w:r>
        <w:fldChar w:fldCharType="begin"/>
      </w:r>
      <w:r>
        <w:instrText xml:space="preserve"> SEQ Figure \* ARABIC </w:instrText>
      </w:r>
      <w:r>
        <w:fldChar w:fldCharType="separate"/>
      </w:r>
      <w:r>
        <w:rPr>
          <w:noProof/>
        </w:rPr>
        <w:t>1</w:t>
      </w:r>
      <w:r>
        <w:fldChar w:fldCharType="end"/>
      </w:r>
      <w:bookmarkEnd w:id="2"/>
      <w:r>
        <w:t>: Performance comparison between 1, 2 and 5 interlace(s) with 2 RX</w:t>
      </w:r>
    </w:p>
    <w:p w:rsidR="00EB4328" w:rsidRDefault="00EB4328" w:rsidP="00EB4328">
      <w:pPr>
        <w:keepNext/>
        <w:jc w:val="center"/>
      </w:pPr>
      <w:r w:rsidRPr="00AB77DD">
        <w:rPr>
          <w:noProof/>
          <w:lang w:val="en-US"/>
        </w:rPr>
        <w:drawing>
          <wp:inline distT="0" distB="0" distL="0" distR="0" wp14:anchorId="6F8849F8" wp14:editId="5A8AB3CA">
            <wp:extent cx="4373880" cy="328041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73880" cy="3280410"/>
                    </a:xfrm>
                    <a:prstGeom prst="rect">
                      <a:avLst/>
                    </a:prstGeom>
                    <a:noFill/>
                    <a:ln>
                      <a:noFill/>
                    </a:ln>
                  </pic:spPr>
                </pic:pic>
              </a:graphicData>
            </a:graphic>
          </wp:inline>
        </w:drawing>
      </w:r>
    </w:p>
    <w:p w:rsidR="00EB4328" w:rsidRDefault="00EB4328" w:rsidP="00EB4328">
      <w:pPr>
        <w:pStyle w:val="Caption"/>
      </w:pPr>
      <w:bookmarkStart w:id="3" w:name="_Ref481154652"/>
      <w:r>
        <w:t xml:space="preserve">Figure </w:t>
      </w:r>
      <w:r>
        <w:fldChar w:fldCharType="begin"/>
      </w:r>
      <w:r>
        <w:instrText xml:space="preserve"> SEQ Figure \* ARABIC </w:instrText>
      </w:r>
      <w:r>
        <w:fldChar w:fldCharType="separate"/>
      </w:r>
      <w:r>
        <w:rPr>
          <w:noProof/>
        </w:rPr>
        <w:t>2</w:t>
      </w:r>
      <w:r>
        <w:fldChar w:fldCharType="end"/>
      </w:r>
      <w:bookmarkEnd w:id="3"/>
      <w:r>
        <w:t>: Performance comparison between 1, 2 and 5 interlace(s) with 4 RX</w:t>
      </w:r>
    </w:p>
    <w:p w:rsidR="00EB4328" w:rsidRDefault="00EB4328" w:rsidP="00AA14BC"/>
    <w:p w:rsidR="0064691C" w:rsidRDefault="00C46FB0" w:rsidP="00AA14BC">
      <w:r>
        <w:lastRenderedPageBreak/>
        <w:t xml:space="preserve">Similar observations can be seen </w:t>
      </w:r>
      <w:r w:rsidR="009A6EDA">
        <w:t>in</w:t>
      </w:r>
      <w:r w:rsidR="006F3FDA">
        <w:t xml:space="preserve"> </w:t>
      </w:r>
      <w:r>
        <w:t xml:space="preserve">other companies results, as shown in </w:t>
      </w:r>
      <w:r w:rsidR="006F3FDA">
        <w:t>the</w:t>
      </w:r>
      <w:r w:rsidR="00904988">
        <w:t xml:space="preserve"> simulation results summary </w:t>
      </w:r>
      <w:r w:rsidR="00904988">
        <w:fldChar w:fldCharType="begin"/>
      </w:r>
      <w:r w:rsidR="00904988">
        <w:instrText xml:space="preserve"> REF _Ref481055465 \r \h </w:instrText>
      </w:r>
      <w:r w:rsidR="00904988">
        <w:fldChar w:fldCharType="separate"/>
      </w:r>
      <w:r w:rsidR="00904988">
        <w:t>[3]</w:t>
      </w:r>
      <w:r w:rsidR="00904988">
        <w:fldChar w:fldCharType="end"/>
      </w:r>
      <w:r>
        <w:t xml:space="preserve">. </w:t>
      </w:r>
      <w:r>
        <w:fldChar w:fldCharType="begin"/>
      </w:r>
      <w:r>
        <w:instrText xml:space="preserve"> REF _Ref481055541 \h </w:instrText>
      </w:r>
      <w:r>
        <w:fldChar w:fldCharType="separate"/>
      </w:r>
      <w:r>
        <w:t xml:space="preserve">Table </w:t>
      </w:r>
      <w:r>
        <w:rPr>
          <w:noProof/>
        </w:rPr>
        <w:t>1</w:t>
      </w:r>
      <w:r>
        <w:fldChar w:fldCharType="end"/>
      </w:r>
      <w:r>
        <w:t xml:space="preserve">, </w:t>
      </w:r>
      <w:r w:rsidR="009A6EDA">
        <w:t>the performance for both 2 interla</w:t>
      </w:r>
      <w:r w:rsidR="00904988">
        <w:t>ces and one interlace are tabulated</w:t>
      </w:r>
      <w:r w:rsidR="007579E3">
        <w:t xml:space="preserve">. </w:t>
      </w:r>
      <w:r w:rsidR="006F3FDA">
        <w:t xml:space="preserve">From the simulation results, we can see that the performance of 2 interlaces is very close to 1 interlace. </w:t>
      </w:r>
      <w:r w:rsidR="0052707C">
        <w:t xml:space="preserve">For 16QAM and 64 QAM, only 0.1 dB performance difference is observed. </w:t>
      </w:r>
      <w:r w:rsidR="006F3FDA">
        <w:t>It is really challenge to check the purpose</w:t>
      </w:r>
      <w:r w:rsidR="00B33E59">
        <w:t xml:space="preserve"> if we set it</w:t>
      </w:r>
      <w:r w:rsidR="006F3FDA">
        <w:t xml:space="preserve">. Further, with contiguous resources allocation, channel estimation may be optimized. However, from RAN4 point of view, RAN4 shall target for </w:t>
      </w:r>
      <w:r w:rsidR="006F3FDA">
        <w:rPr>
          <w:rFonts w:hint="eastAsia"/>
        </w:rPr>
        <w:t>minimum</w:t>
      </w:r>
      <w:r w:rsidR="006F3FDA">
        <w:t xml:space="preserve"> performance requirements</w:t>
      </w:r>
      <w:r w:rsidR="006F3FDA">
        <w:rPr>
          <w:rFonts w:hint="eastAsia"/>
        </w:rPr>
        <w:t>,</w:t>
      </w:r>
      <w:r w:rsidR="006F3FDA">
        <w:t xml:space="preserve"> not for optimization performance. Thus, we don’t think it is necessary to have one test purpose to verify </w:t>
      </w:r>
      <w:r w:rsidR="00C5173D">
        <w:t xml:space="preserve">multiple PRBs joint </w:t>
      </w:r>
      <w:r w:rsidR="006F3FDA">
        <w:t>DM-RS channel estimation</w:t>
      </w:r>
      <w:r w:rsidR="00C5173D">
        <w:t xml:space="preserve"> algorithm</w:t>
      </w:r>
      <w:r w:rsidR="006F3FDA">
        <w:t xml:space="preserve">. </w:t>
      </w:r>
    </w:p>
    <w:p w:rsidR="00DD4248" w:rsidRDefault="00DD4248" w:rsidP="00AA14BC"/>
    <w:p w:rsidR="00904988" w:rsidRDefault="00904988" w:rsidP="00D22408">
      <w:pPr>
        <w:pStyle w:val="Caption"/>
        <w:keepNext/>
      </w:pPr>
      <w:bookmarkStart w:id="4" w:name="_Ref481055541"/>
      <w:r>
        <w:t xml:space="preserve">Table </w:t>
      </w:r>
      <w:r>
        <w:fldChar w:fldCharType="begin"/>
      </w:r>
      <w:r>
        <w:instrText xml:space="preserve"> SEQ Table \* ARABIC </w:instrText>
      </w:r>
      <w:r>
        <w:fldChar w:fldCharType="separate"/>
      </w:r>
      <w:r>
        <w:rPr>
          <w:noProof/>
        </w:rPr>
        <w:t>1</w:t>
      </w:r>
      <w:r>
        <w:fldChar w:fldCharType="end"/>
      </w:r>
      <w:bookmarkEnd w:id="4"/>
      <w:r>
        <w:t>: Performance comparison between 1 interlace and 2 interlace</w:t>
      </w:r>
      <w:r w:rsidR="009D76C2">
        <w:t>s</w:t>
      </w:r>
    </w:p>
    <w:tbl>
      <w:tblPr>
        <w:tblStyle w:val="TableGrid"/>
        <w:tblW w:w="0" w:type="auto"/>
        <w:jc w:val="center"/>
        <w:tblLook w:val="04A0" w:firstRow="1" w:lastRow="0" w:firstColumn="1" w:lastColumn="0" w:noHBand="0" w:noVBand="1"/>
      </w:tblPr>
      <w:tblGrid>
        <w:gridCol w:w="1080"/>
        <w:gridCol w:w="1710"/>
        <w:gridCol w:w="1622"/>
        <w:gridCol w:w="1170"/>
        <w:gridCol w:w="1350"/>
        <w:gridCol w:w="1892"/>
      </w:tblGrid>
      <w:tr w:rsidR="00905B89" w:rsidRPr="00DD4248" w:rsidTr="00D22408">
        <w:trPr>
          <w:trHeight w:val="924"/>
          <w:jc w:val="center"/>
        </w:trPr>
        <w:tc>
          <w:tcPr>
            <w:tcW w:w="4412" w:type="dxa"/>
            <w:gridSpan w:val="3"/>
            <w:vAlign w:val="center"/>
          </w:tcPr>
          <w:p w:rsidR="00905B89" w:rsidRPr="00DD4248" w:rsidRDefault="00905B89" w:rsidP="00905B89">
            <w:pPr>
              <w:jc w:val="center"/>
            </w:pPr>
            <w:r w:rsidRPr="00DD4248">
              <w:rPr>
                <w:b/>
                <w:bCs/>
              </w:rPr>
              <w:t>Description</w:t>
            </w:r>
          </w:p>
        </w:tc>
        <w:tc>
          <w:tcPr>
            <w:tcW w:w="1170" w:type="dxa"/>
            <w:noWrap/>
            <w:textDirection w:val="btLr"/>
            <w:vAlign w:val="center"/>
            <w:hideMark/>
          </w:tcPr>
          <w:p w:rsidR="00905B89" w:rsidRPr="00DD4248" w:rsidRDefault="00905B89" w:rsidP="005210E5">
            <w:pPr>
              <w:jc w:val="center"/>
            </w:pPr>
            <w:r w:rsidRPr="00DD4248">
              <w:t>Ericsson</w:t>
            </w:r>
          </w:p>
        </w:tc>
        <w:tc>
          <w:tcPr>
            <w:tcW w:w="1350" w:type="dxa"/>
            <w:noWrap/>
            <w:textDirection w:val="btLr"/>
            <w:vAlign w:val="center"/>
            <w:hideMark/>
          </w:tcPr>
          <w:p w:rsidR="00905B89" w:rsidRPr="00DD4248" w:rsidRDefault="00905B89" w:rsidP="005210E5">
            <w:pPr>
              <w:jc w:val="center"/>
            </w:pPr>
            <w:r w:rsidRPr="00DD4248">
              <w:t>Huawei</w:t>
            </w:r>
          </w:p>
        </w:tc>
        <w:tc>
          <w:tcPr>
            <w:tcW w:w="1892" w:type="dxa"/>
            <w:noWrap/>
            <w:textDirection w:val="btLr"/>
            <w:vAlign w:val="center"/>
            <w:hideMark/>
          </w:tcPr>
          <w:p w:rsidR="00905B89" w:rsidRPr="00DD4248" w:rsidRDefault="00905B89" w:rsidP="005210E5">
            <w:pPr>
              <w:jc w:val="center"/>
            </w:pPr>
            <w:r w:rsidRPr="00DD4248">
              <w:t>Nokia</w:t>
            </w:r>
          </w:p>
        </w:tc>
      </w:tr>
      <w:tr w:rsidR="005B004F" w:rsidRPr="00DD4248" w:rsidTr="00D22408">
        <w:trPr>
          <w:trHeight w:val="300"/>
          <w:jc w:val="center"/>
        </w:trPr>
        <w:tc>
          <w:tcPr>
            <w:tcW w:w="1080" w:type="dxa"/>
            <w:vMerge w:val="restart"/>
            <w:vAlign w:val="center"/>
          </w:tcPr>
          <w:p w:rsidR="005B004F" w:rsidRDefault="005B004F" w:rsidP="00905B89">
            <w:pPr>
              <w:jc w:val="center"/>
            </w:pPr>
            <w:r>
              <w:t>2 RX</w:t>
            </w:r>
          </w:p>
        </w:tc>
        <w:tc>
          <w:tcPr>
            <w:tcW w:w="1710" w:type="dxa"/>
            <w:vMerge w:val="restart"/>
            <w:noWrap/>
            <w:vAlign w:val="center"/>
            <w:hideMark/>
          </w:tcPr>
          <w:p w:rsidR="005B004F" w:rsidRPr="00DD4248" w:rsidRDefault="005B004F" w:rsidP="005210E5">
            <w:pPr>
              <w:jc w:val="center"/>
            </w:pPr>
            <w:r>
              <w:t>QPSK</w:t>
            </w:r>
          </w:p>
        </w:tc>
        <w:tc>
          <w:tcPr>
            <w:tcW w:w="1622" w:type="dxa"/>
            <w:vAlign w:val="center"/>
          </w:tcPr>
          <w:p w:rsidR="005B004F" w:rsidRPr="00DD4248" w:rsidRDefault="005B004F" w:rsidP="005210E5">
            <w:pPr>
              <w:jc w:val="center"/>
            </w:pPr>
            <w:r w:rsidRPr="00DD4248">
              <w:t>1</w:t>
            </w:r>
            <w:r>
              <w:t xml:space="preserve"> </w:t>
            </w:r>
            <w:r w:rsidRPr="00DD4248">
              <w:t>Interlace</w:t>
            </w:r>
          </w:p>
        </w:tc>
        <w:tc>
          <w:tcPr>
            <w:tcW w:w="1170" w:type="dxa"/>
            <w:noWrap/>
            <w:vAlign w:val="center"/>
            <w:hideMark/>
          </w:tcPr>
          <w:p w:rsidR="005B004F" w:rsidRPr="00DD4248" w:rsidRDefault="005B004F" w:rsidP="005210E5">
            <w:pPr>
              <w:jc w:val="center"/>
            </w:pPr>
            <w:r w:rsidRPr="00DD4248">
              <w:t>-1.0</w:t>
            </w:r>
          </w:p>
        </w:tc>
        <w:tc>
          <w:tcPr>
            <w:tcW w:w="1350" w:type="dxa"/>
            <w:noWrap/>
            <w:vAlign w:val="center"/>
            <w:hideMark/>
          </w:tcPr>
          <w:p w:rsidR="005B004F" w:rsidRPr="00DD4248" w:rsidRDefault="005B004F" w:rsidP="005210E5">
            <w:pPr>
              <w:jc w:val="center"/>
            </w:pPr>
            <w:r w:rsidRPr="00DD4248">
              <w:t>-2.4</w:t>
            </w:r>
          </w:p>
        </w:tc>
        <w:tc>
          <w:tcPr>
            <w:tcW w:w="1892" w:type="dxa"/>
            <w:noWrap/>
            <w:vAlign w:val="center"/>
            <w:hideMark/>
          </w:tcPr>
          <w:p w:rsidR="005B004F" w:rsidRPr="00DD4248" w:rsidRDefault="005B004F" w:rsidP="005210E5">
            <w:pPr>
              <w:jc w:val="center"/>
            </w:pPr>
            <w:r w:rsidRPr="00DD4248">
              <w:t>-2.4</w:t>
            </w:r>
          </w:p>
        </w:tc>
      </w:tr>
      <w:tr w:rsidR="005B004F" w:rsidRPr="00DD4248" w:rsidTr="00D22408">
        <w:trPr>
          <w:trHeight w:val="300"/>
          <w:jc w:val="center"/>
        </w:trPr>
        <w:tc>
          <w:tcPr>
            <w:tcW w:w="1080" w:type="dxa"/>
            <w:vMerge/>
          </w:tcPr>
          <w:p w:rsidR="005B004F" w:rsidRPr="00DD4248" w:rsidRDefault="005B004F" w:rsidP="005210E5">
            <w:pPr>
              <w:jc w:val="center"/>
            </w:pPr>
          </w:p>
        </w:tc>
        <w:tc>
          <w:tcPr>
            <w:tcW w:w="1710" w:type="dxa"/>
            <w:vMerge/>
            <w:noWrap/>
            <w:vAlign w:val="center"/>
          </w:tcPr>
          <w:p w:rsidR="005B004F" w:rsidRPr="00DD4248" w:rsidRDefault="005B004F" w:rsidP="005210E5">
            <w:pPr>
              <w:jc w:val="center"/>
            </w:pPr>
          </w:p>
        </w:tc>
        <w:tc>
          <w:tcPr>
            <w:tcW w:w="1622" w:type="dxa"/>
            <w:vAlign w:val="center"/>
          </w:tcPr>
          <w:p w:rsidR="005B004F" w:rsidRPr="00C64392" w:rsidRDefault="005B004F" w:rsidP="005210E5">
            <w:pPr>
              <w:jc w:val="center"/>
            </w:pPr>
            <w:r>
              <w:t>2 interlace</w:t>
            </w:r>
          </w:p>
        </w:tc>
        <w:tc>
          <w:tcPr>
            <w:tcW w:w="1170" w:type="dxa"/>
            <w:noWrap/>
            <w:vAlign w:val="center"/>
          </w:tcPr>
          <w:p w:rsidR="005B004F" w:rsidRPr="00C64392" w:rsidRDefault="005B004F" w:rsidP="005210E5">
            <w:pPr>
              <w:jc w:val="center"/>
            </w:pPr>
            <w:r w:rsidRPr="00C64392">
              <w:t>-1.9</w:t>
            </w:r>
          </w:p>
        </w:tc>
        <w:tc>
          <w:tcPr>
            <w:tcW w:w="1350" w:type="dxa"/>
            <w:noWrap/>
            <w:vAlign w:val="center"/>
          </w:tcPr>
          <w:p w:rsidR="005B004F" w:rsidRPr="00C64392" w:rsidRDefault="005B004F" w:rsidP="005210E5">
            <w:pPr>
              <w:jc w:val="center"/>
            </w:pPr>
            <w:r w:rsidRPr="00C64392">
              <w:t>-3.1</w:t>
            </w:r>
          </w:p>
        </w:tc>
        <w:tc>
          <w:tcPr>
            <w:tcW w:w="1892" w:type="dxa"/>
            <w:noWrap/>
            <w:vAlign w:val="center"/>
          </w:tcPr>
          <w:p w:rsidR="005B004F" w:rsidRDefault="005B004F" w:rsidP="005210E5">
            <w:pPr>
              <w:jc w:val="center"/>
            </w:pPr>
            <w:r w:rsidRPr="00C64392">
              <w:t>-2.7</w:t>
            </w:r>
          </w:p>
        </w:tc>
      </w:tr>
      <w:tr w:rsidR="005B004F" w:rsidRPr="00DD4248" w:rsidTr="00D22408">
        <w:trPr>
          <w:trHeight w:val="300"/>
          <w:jc w:val="center"/>
        </w:trPr>
        <w:tc>
          <w:tcPr>
            <w:tcW w:w="1080" w:type="dxa"/>
            <w:vMerge/>
          </w:tcPr>
          <w:p w:rsidR="005B004F" w:rsidRPr="00DD4248" w:rsidRDefault="005B004F" w:rsidP="005210E5">
            <w:pPr>
              <w:jc w:val="center"/>
            </w:pPr>
          </w:p>
        </w:tc>
        <w:tc>
          <w:tcPr>
            <w:tcW w:w="1710" w:type="dxa"/>
            <w:vMerge/>
            <w:noWrap/>
            <w:vAlign w:val="center"/>
          </w:tcPr>
          <w:p w:rsidR="005B004F" w:rsidRPr="00DD4248" w:rsidRDefault="005B004F" w:rsidP="005210E5">
            <w:pPr>
              <w:jc w:val="center"/>
            </w:pPr>
          </w:p>
        </w:tc>
        <w:tc>
          <w:tcPr>
            <w:tcW w:w="1622" w:type="dxa"/>
            <w:shd w:val="clear" w:color="auto" w:fill="FFFF00"/>
            <w:vAlign w:val="center"/>
          </w:tcPr>
          <w:p w:rsidR="005B004F" w:rsidRDefault="005B004F" w:rsidP="005210E5">
            <w:pPr>
              <w:jc w:val="center"/>
            </w:pPr>
            <w:r>
              <w:t>Perf. diff. b/w 1 interlace and 2 interlaces</w:t>
            </w:r>
          </w:p>
        </w:tc>
        <w:tc>
          <w:tcPr>
            <w:tcW w:w="1170" w:type="dxa"/>
            <w:shd w:val="clear" w:color="auto" w:fill="FFFF00"/>
            <w:noWrap/>
            <w:vAlign w:val="center"/>
          </w:tcPr>
          <w:p w:rsidR="005B004F" w:rsidRPr="00C64392" w:rsidRDefault="005B004F" w:rsidP="005210E5">
            <w:pPr>
              <w:jc w:val="center"/>
            </w:pPr>
            <w:r>
              <w:t>0.9</w:t>
            </w:r>
          </w:p>
        </w:tc>
        <w:tc>
          <w:tcPr>
            <w:tcW w:w="1350" w:type="dxa"/>
            <w:shd w:val="clear" w:color="auto" w:fill="FFFF00"/>
            <w:noWrap/>
            <w:vAlign w:val="center"/>
          </w:tcPr>
          <w:p w:rsidR="005B004F" w:rsidRPr="00C64392" w:rsidRDefault="005B004F" w:rsidP="005210E5">
            <w:pPr>
              <w:jc w:val="center"/>
            </w:pPr>
            <w:r>
              <w:t>0.7</w:t>
            </w:r>
          </w:p>
        </w:tc>
        <w:tc>
          <w:tcPr>
            <w:tcW w:w="1892" w:type="dxa"/>
            <w:shd w:val="clear" w:color="auto" w:fill="FFFF00"/>
            <w:noWrap/>
            <w:vAlign w:val="center"/>
          </w:tcPr>
          <w:p w:rsidR="005B004F" w:rsidRPr="00C64392" w:rsidRDefault="005B004F" w:rsidP="005210E5">
            <w:pPr>
              <w:jc w:val="center"/>
            </w:pPr>
            <w:r>
              <w:t>0.3</w:t>
            </w:r>
          </w:p>
        </w:tc>
      </w:tr>
      <w:tr w:rsidR="005B004F" w:rsidRPr="00DD4248" w:rsidTr="00D22408">
        <w:trPr>
          <w:trHeight w:val="300"/>
          <w:jc w:val="center"/>
        </w:trPr>
        <w:tc>
          <w:tcPr>
            <w:tcW w:w="1080" w:type="dxa"/>
            <w:vMerge/>
          </w:tcPr>
          <w:p w:rsidR="005B004F" w:rsidRDefault="005B004F" w:rsidP="005210E5">
            <w:pPr>
              <w:jc w:val="center"/>
            </w:pPr>
          </w:p>
        </w:tc>
        <w:tc>
          <w:tcPr>
            <w:tcW w:w="1710" w:type="dxa"/>
            <w:vMerge w:val="restart"/>
            <w:noWrap/>
            <w:vAlign w:val="center"/>
            <w:hideMark/>
          </w:tcPr>
          <w:p w:rsidR="005B004F" w:rsidRPr="00DD4248" w:rsidRDefault="005B004F" w:rsidP="005210E5">
            <w:pPr>
              <w:jc w:val="center"/>
            </w:pPr>
            <w:r>
              <w:t>16QAM</w:t>
            </w:r>
          </w:p>
        </w:tc>
        <w:tc>
          <w:tcPr>
            <w:tcW w:w="1622" w:type="dxa"/>
            <w:vAlign w:val="center"/>
          </w:tcPr>
          <w:p w:rsidR="005B004F" w:rsidRPr="00DD4248" w:rsidRDefault="005B004F" w:rsidP="005210E5">
            <w:pPr>
              <w:jc w:val="center"/>
            </w:pPr>
            <w:r w:rsidRPr="00DD4248">
              <w:t>1</w:t>
            </w:r>
            <w:r>
              <w:t xml:space="preserve"> </w:t>
            </w:r>
            <w:r w:rsidRPr="00DD4248">
              <w:t>Interlace</w:t>
            </w:r>
          </w:p>
        </w:tc>
        <w:tc>
          <w:tcPr>
            <w:tcW w:w="1170" w:type="dxa"/>
            <w:noWrap/>
            <w:vAlign w:val="center"/>
            <w:hideMark/>
          </w:tcPr>
          <w:p w:rsidR="005B004F" w:rsidRPr="00DD4248" w:rsidRDefault="005B004F" w:rsidP="005210E5">
            <w:pPr>
              <w:jc w:val="center"/>
            </w:pPr>
            <w:r w:rsidRPr="00DD4248">
              <w:t>9.2</w:t>
            </w:r>
          </w:p>
        </w:tc>
        <w:tc>
          <w:tcPr>
            <w:tcW w:w="1350" w:type="dxa"/>
            <w:noWrap/>
            <w:vAlign w:val="center"/>
            <w:hideMark/>
          </w:tcPr>
          <w:p w:rsidR="005B004F" w:rsidRPr="00DD4248" w:rsidRDefault="005B004F" w:rsidP="005210E5">
            <w:pPr>
              <w:jc w:val="center"/>
            </w:pPr>
            <w:r w:rsidRPr="00DD4248">
              <w:t>9.3</w:t>
            </w:r>
          </w:p>
        </w:tc>
        <w:tc>
          <w:tcPr>
            <w:tcW w:w="1892" w:type="dxa"/>
            <w:noWrap/>
            <w:vAlign w:val="center"/>
            <w:hideMark/>
          </w:tcPr>
          <w:p w:rsidR="005B004F" w:rsidRPr="00DD4248" w:rsidRDefault="005B004F" w:rsidP="005210E5">
            <w:pPr>
              <w:jc w:val="center"/>
            </w:pPr>
            <w:r w:rsidRPr="00DD4248">
              <w:t>10.1</w:t>
            </w:r>
          </w:p>
        </w:tc>
      </w:tr>
      <w:tr w:rsidR="005B004F" w:rsidRPr="00DD4248" w:rsidTr="00D22408">
        <w:trPr>
          <w:trHeight w:val="300"/>
          <w:jc w:val="center"/>
        </w:trPr>
        <w:tc>
          <w:tcPr>
            <w:tcW w:w="1080" w:type="dxa"/>
            <w:vMerge/>
          </w:tcPr>
          <w:p w:rsidR="005B004F" w:rsidRPr="00DD4248" w:rsidRDefault="005B004F" w:rsidP="005210E5">
            <w:pPr>
              <w:jc w:val="center"/>
            </w:pPr>
          </w:p>
        </w:tc>
        <w:tc>
          <w:tcPr>
            <w:tcW w:w="1710" w:type="dxa"/>
            <w:vMerge/>
            <w:noWrap/>
            <w:vAlign w:val="center"/>
          </w:tcPr>
          <w:p w:rsidR="005B004F" w:rsidRPr="00DD4248" w:rsidRDefault="005B004F" w:rsidP="005210E5">
            <w:pPr>
              <w:jc w:val="center"/>
            </w:pPr>
          </w:p>
        </w:tc>
        <w:tc>
          <w:tcPr>
            <w:tcW w:w="1622" w:type="dxa"/>
            <w:vAlign w:val="center"/>
          </w:tcPr>
          <w:p w:rsidR="005B004F" w:rsidRPr="000235DB" w:rsidRDefault="005B004F" w:rsidP="005210E5">
            <w:pPr>
              <w:jc w:val="center"/>
            </w:pPr>
            <w:r>
              <w:t>2 interlaces</w:t>
            </w:r>
          </w:p>
        </w:tc>
        <w:tc>
          <w:tcPr>
            <w:tcW w:w="1170" w:type="dxa"/>
            <w:noWrap/>
            <w:vAlign w:val="center"/>
          </w:tcPr>
          <w:p w:rsidR="005B004F" w:rsidRPr="000235DB" w:rsidRDefault="005B004F" w:rsidP="005210E5">
            <w:pPr>
              <w:jc w:val="center"/>
            </w:pPr>
            <w:r w:rsidRPr="000235DB">
              <w:t>9.5</w:t>
            </w:r>
          </w:p>
        </w:tc>
        <w:tc>
          <w:tcPr>
            <w:tcW w:w="1350" w:type="dxa"/>
            <w:noWrap/>
            <w:vAlign w:val="center"/>
          </w:tcPr>
          <w:p w:rsidR="005B004F" w:rsidRPr="000235DB" w:rsidRDefault="005B004F" w:rsidP="005210E5">
            <w:pPr>
              <w:jc w:val="center"/>
            </w:pPr>
            <w:r w:rsidRPr="000235DB">
              <w:t>9.2</w:t>
            </w:r>
          </w:p>
        </w:tc>
        <w:tc>
          <w:tcPr>
            <w:tcW w:w="1892" w:type="dxa"/>
            <w:noWrap/>
            <w:vAlign w:val="center"/>
          </w:tcPr>
          <w:p w:rsidR="005B004F" w:rsidRDefault="005B004F" w:rsidP="005210E5">
            <w:pPr>
              <w:jc w:val="center"/>
            </w:pPr>
            <w:r w:rsidRPr="000235DB">
              <w:t>10.1</w:t>
            </w:r>
          </w:p>
        </w:tc>
      </w:tr>
      <w:tr w:rsidR="005B004F" w:rsidRPr="00DD4248" w:rsidTr="00D22408">
        <w:trPr>
          <w:trHeight w:val="300"/>
          <w:jc w:val="center"/>
        </w:trPr>
        <w:tc>
          <w:tcPr>
            <w:tcW w:w="1080" w:type="dxa"/>
            <w:vMerge/>
          </w:tcPr>
          <w:p w:rsidR="005B004F" w:rsidRPr="00DD4248" w:rsidRDefault="005B004F" w:rsidP="005B004F">
            <w:pPr>
              <w:jc w:val="center"/>
            </w:pPr>
          </w:p>
        </w:tc>
        <w:tc>
          <w:tcPr>
            <w:tcW w:w="1710" w:type="dxa"/>
            <w:vMerge/>
            <w:noWrap/>
            <w:vAlign w:val="center"/>
          </w:tcPr>
          <w:p w:rsidR="005B004F" w:rsidRPr="00DD4248" w:rsidRDefault="005B004F" w:rsidP="005B004F">
            <w:pPr>
              <w:jc w:val="center"/>
            </w:pPr>
          </w:p>
        </w:tc>
        <w:tc>
          <w:tcPr>
            <w:tcW w:w="1622" w:type="dxa"/>
            <w:vAlign w:val="center"/>
          </w:tcPr>
          <w:p w:rsidR="005B004F" w:rsidRDefault="005B004F" w:rsidP="005B004F">
            <w:pPr>
              <w:jc w:val="center"/>
            </w:pPr>
            <w:r>
              <w:t>Perf. diff. b/w 1 interlace and 2 interlaces</w:t>
            </w:r>
          </w:p>
        </w:tc>
        <w:tc>
          <w:tcPr>
            <w:tcW w:w="1170" w:type="dxa"/>
            <w:noWrap/>
            <w:vAlign w:val="center"/>
          </w:tcPr>
          <w:p w:rsidR="005B004F" w:rsidRPr="000235DB" w:rsidRDefault="005B004F" w:rsidP="005B004F">
            <w:pPr>
              <w:jc w:val="center"/>
            </w:pPr>
            <w:r>
              <w:t>0.3</w:t>
            </w:r>
          </w:p>
        </w:tc>
        <w:tc>
          <w:tcPr>
            <w:tcW w:w="1350" w:type="dxa"/>
            <w:noWrap/>
            <w:vAlign w:val="center"/>
          </w:tcPr>
          <w:p w:rsidR="005B004F" w:rsidRPr="000235DB" w:rsidRDefault="005B004F" w:rsidP="005B004F">
            <w:pPr>
              <w:jc w:val="center"/>
            </w:pPr>
            <w:r>
              <w:t>0.1</w:t>
            </w:r>
          </w:p>
        </w:tc>
        <w:tc>
          <w:tcPr>
            <w:tcW w:w="1892" w:type="dxa"/>
            <w:noWrap/>
            <w:vAlign w:val="center"/>
          </w:tcPr>
          <w:p w:rsidR="005B004F" w:rsidRPr="000235DB" w:rsidRDefault="005B004F" w:rsidP="005B004F">
            <w:pPr>
              <w:jc w:val="center"/>
            </w:pPr>
            <w:r>
              <w:t>0</w:t>
            </w:r>
          </w:p>
        </w:tc>
      </w:tr>
      <w:tr w:rsidR="005B004F" w:rsidRPr="00DD4248" w:rsidTr="00D22408">
        <w:trPr>
          <w:trHeight w:val="300"/>
          <w:jc w:val="center"/>
        </w:trPr>
        <w:tc>
          <w:tcPr>
            <w:tcW w:w="1080" w:type="dxa"/>
            <w:vMerge/>
          </w:tcPr>
          <w:p w:rsidR="005B004F" w:rsidRPr="00DD4248" w:rsidRDefault="005B004F" w:rsidP="005B004F">
            <w:pPr>
              <w:jc w:val="center"/>
            </w:pPr>
          </w:p>
        </w:tc>
        <w:tc>
          <w:tcPr>
            <w:tcW w:w="1710" w:type="dxa"/>
            <w:vMerge w:val="restart"/>
            <w:noWrap/>
            <w:vAlign w:val="center"/>
            <w:hideMark/>
          </w:tcPr>
          <w:p w:rsidR="005B004F" w:rsidRPr="00DD4248" w:rsidRDefault="005B004F" w:rsidP="005B004F">
            <w:pPr>
              <w:jc w:val="center"/>
            </w:pPr>
            <w:r w:rsidRPr="00DD4248">
              <w:t>64QAM</w:t>
            </w:r>
          </w:p>
        </w:tc>
        <w:tc>
          <w:tcPr>
            <w:tcW w:w="1622" w:type="dxa"/>
            <w:vAlign w:val="center"/>
          </w:tcPr>
          <w:p w:rsidR="005B004F" w:rsidRPr="00DD4248" w:rsidRDefault="005B004F" w:rsidP="005B004F">
            <w:pPr>
              <w:jc w:val="center"/>
            </w:pPr>
            <w:r w:rsidRPr="00DD4248">
              <w:t>1</w:t>
            </w:r>
            <w:r>
              <w:t xml:space="preserve"> </w:t>
            </w:r>
            <w:r w:rsidRPr="00DD4248">
              <w:t>Interlace</w:t>
            </w:r>
          </w:p>
        </w:tc>
        <w:tc>
          <w:tcPr>
            <w:tcW w:w="1170" w:type="dxa"/>
            <w:noWrap/>
            <w:vAlign w:val="center"/>
            <w:hideMark/>
          </w:tcPr>
          <w:p w:rsidR="005B004F" w:rsidRPr="00DD4248" w:rsidRDefault="005B004F" w:rsidP="005B004F">
            <w:pPr>
              <w:jc w:val="center"/>
            </w:pPr>
            <w:r w:rsidRPr="00DD4248">
              <w:t>15.4</w:t>
            </w:r>
          </w:p>
        </w:tc>
        <w:tc>
          <w:tcPr>
            <w:tcW w:w="1350" w:type="dxa"/>
            <w:noWrap/>
            <w:vAlign w:val="center"/>
            <w:hideMark/>
          </w:tcPr>
          <w:p w:rsidR="005B004F" w:rsidRPr="00DD4248" w:rsidRDefault="005B004F" w:rsidP="005B004F">
            <w:pPr>
              <w:jc w:val="center"/>
            </w:pPr>
            <w:r w:rsidRPr="00DD4248">
              <w:t>15.4</w:t>
            </w:r>
          </w:p>
        </w:tc>
        <w:tc>
          <w:tcPr>
            <w:tcW w:w="1892" w:type="dxa"/>
            <w:noWrap/>
            <w:vAlign w:val="center"/>
            <w:hideMark/>
          </w:tcPr>
          <w:p w:rsidR="005B004F" w:rsidRPr="00DD4248" w:rsidRDefault="005B004F" w:rsidP="005B004F">
            <w:pPr>
              <w:jc w:val="center"/>
            </w:pPr>
            <w:r w:rsidRPr="00DD4248">
              <w:t>16.7</w:t>
            </w:r>
          </w:p>
        </w:tc>
      </w:tr>
      <w:tr w:rsidR="005B004F" w:rsidRPr="00DD4248" w:rsidTr="00D22408">
        <w:trPr>
          <w:trHeight w:val="300"/>
          <w:jc w:val="center"/>
        </w:trPr>
        <w:tc>
          <w:tcPr>
            <w:tcW w:w="1080" w:type="dxa"/>
            <w:vMerge/>
          </w:tcPr>
          <w:p w:rsidR="005B004F" w:rsidRPr="00DD4248" w:rsidRDefault="005B004F" w:rsidP="005B004F"/>
        </w:tc>
        <w:tc>
          <w:tcPr>
            <w:tcW w:w="1710" w:type="dxa"/>
            <w:vMerge/>
            <w:noWrap/>
          </w:tcPr>
          <w:p w:rsidR="005B004F" w:rsidRPr="00DD4248" w:rsidRDefault="005B004F" w:rsidP="005B004F"/>
        </w:tc>
        <w:tc>
          <w:tcPr>
            <w:tcW w:w="1622" w:type="dxa"/>
            <w:vAlign w:val="center"/>
          </w:tcPr>
          <w:p w:rsidR="005B004F" w:rsidRPr="00F45D12" w:rsidRDefault="005B004F" w:rsidP="005B004F">
            <w:pPr>
              <w:jc w:val="center"/>
            </w:pPr>
            <w:r>
              <w:t>2 interlaces</w:t>
            </w:r>
          </w:p>
        </w:tc>
        <w:tc>
          <w:tcPr>
            <w:tcW w:w="1170" w:type="dxa"/>
            <w:noWrap/>
            <w:vAlign w:val="center"/>
          </w:tcPr>
          <w:p w:rsidR="005B004F" w:rsidRPr="00F45D12" w:rsidRDefault="005B004F" w:rsidP="005B004F">
            <w:pPr>
              <w:jc w:val="center"/>
            </w:pPr>
            <w:r w:rsidRPr="00F45D12">
              <w:t>15.6</w:t>
            </w:r>
          </w:p>
        </w:tc>
        <w:tc>
          <w:tcPr>
            <w:tcW w:w="1350" w:type="dxa"/>
            <w:noWrap/>
            <w:vAlign w:val="center"/>
          </w:tcPr>
          <w:p w:rsidR="005B004F" w:rsidRPr="00F45D12" w:rsidRDefault="005B004F" w:rsidP="005B004F">
            <w:pPr>
              <w:jc w:val="center"/>
            </w:pPr>
            <w:r w:rsidRPr="00F45D12">
              <w:t>15.6</w:t>
            </w:r>
          </w:p>
        </w:tc>
        <w:tc>
          <w:tcPr>
            <w:tcW w:w="1892" w:type="dxa"/>
            <w:noWrap/>
            <w:vAlign w:val="center"/>
          </w:tcPr>
          <w:p w:rsidR="005B004F" w:rsidRDefault="005B004F" w:rsidP="005B004F">
            <w:pPr>
              <w:jc w:val="center"/>
            </w:pPr>
            <w:r w:rsidRPr="00F45D12">
              <w:t>16.8</w:t>
            </w:r>
          </w:p>
        </w:tc>
      </w:tr>
      <w:tr w:rsidR="005B004F" w:rsidRPr="00DD4248" w:rsidTr="00D22408">
        <w:trPr>
          <w:trHeight w:val="300"/>
          <w:jc w:val="center"/>
        </w:trPr>
        <w:tc>
          <w:tcPr>
            <w:tcW w:w="1080" w:type="dxa"/>
            <w:vMerge/>
          </w:tcPr>
          <w:p w:rsidR="005B004F" w:rsidRPr="00DD4248" w:rsidRDefault="005B004F" w:rsidP="005B004F"/>
        </w:tc>
        <w:tc>
          <w:tcPr>
            <w:tcW w:w="1710" w:type="dxa"/>
            <w:vMerge/>
            <w:noWrap/>
          </w:tcPr>
          <w:p w:rsidR="005B004F" w:rsidRPr="00DD4248" w:rsidRDefault="005B004F" w:rsidP="005B004F"/>
        </w:tc>
        <w:tc>
          <w:tcPr>
            <w:tcW w:w="1622" w:type="dxa"/>
            <w:shd w:val="clear" w:color="auto" w:fill="FFFF00"/>
            <w:vAlign w:val="center"/>
          </w:tcPr>
          <w:p w:rsidR="005B004F" w:rsidRDefault="005B004F" w:rsidP="005B004F">
            <w:pPr>
              <w:jc w:val="center"/>
            </w:pPr>
            <w:r>
              <w:t>Perf. diff. b/w 1 interlace and 2 interlaces</w:t>
            </w:r>
          </w:p>
        </w:tc>
        <w:tc>
          <w:tcPr>
            <w:tcW w:w="1170" w:type="dxa"/>
            <w:shd w:val="clear" w:color="auto" w:fill="FFFF00"/>
            <w:noWrap/>
            <w:vAlign w:val="center"/>
          </w:tcPr>
          <w:p w:rsidR="005B004F" w:rsidRPr="00F45D12" w:rsidRDefault="005B004F" w:rsidP="005B004F">
            <w:pPr>
              <w:jc w:val="center"/>
            </w:pPr>
            <w:r>
              <w:t>0.2</w:t>
            </w:r>
          </w:p>
        </w:tc>
        <w:tc>
          <w:tcPr>
            <w:tcW w:w="1350" w:type="dxa"/>
            <w:shd w:val="clear" w:color="auto" w:fill="FFFF00"/>
            <w:noWrap/>
            <w:vAlign w:val="center"/>
          </w:tcPr>
          <w:p w:rsidR="005B004F" w:rsidRPr="00F45D12" w:rsidRDefault="005B004F" w:rsidP="005B004F">
            <w:pPr>
              <w:jc w:val="center"/>
            </w:pPr>
            <w:r>
              <w:t>0.2</w:t>
            </w:r>
          </w:p>
        </w:tc>
        <w:tc>
          <w:tcPr>
            <w:tcW w:w="1892" w:type="dxa"/>
            <w:shd w:val="clear" w:color="auto" w:fill="FFFF00"/>
            <w:noWrap/>
            <w:vAlign w:val="center"/>
          </w:tcPr>
          <w:p w:rsidR="005B004F" w:rsidRPr="00F45D12" w:rsidRDefault="005B004F" w:rsidP="005B004F">
            <w:pPr>
              <w:jc w:val="center"/>
            </w:pPr>
            <w:r>
              <w:t>0.1</w:t>
            </w:r>
          </w:p>
        </w:tc>
      </w:tr>
      <w:tr w:rsidR="005B004F" w:rsidRPr="00DD4248" w:rsidTr="00D22408">
        <w:trPr>
          <w:trHeight w:val="300"/>
          <w:jc w:val="center"/>
        </w:trPr>
        <w:tc>
          <w:tcPr>
            <w:tcW w:w="1080" w:type="dxa"/>
            <w:vMerge w:val="restart"/>
            <w:vAlign w:val="center"/>
          </w:tcPr>
          <w:p w:rsidR="005B004F" w:rsidRDefault="005B004F" w:rsidP="005B004F">
            <w:pPr>
              <w:jc w:val="center"/>
            </w:pPr>
            <w:r>
              <w:t>4 RX</w:t>
            </w:r>
          </w:p>
        </w:tc>
        <w:tc>
          <w:tcPr>
            <w:tcW w:w="1710" w:type="dxa"/>
            <w:vMerge w:val="restart"/>
            <w:noWrap/>
            <w:vAlign w:val="center"/>
          </w:tcPr>
          <w:p w:rsidR="005B004F" w:rsidRPr="00DD4248" w:rsidRDefault="005B004F" w:rsidP="005B004F">
            <w:pPr>
              <w:jc w:val="center"/>
            </w:pPr>
            <w:r>
              <w:t>QPSK</w:t>
            </w:r>
          </w:p>
        </w:tc>
        <w:tc>
          <w:tcPr>
            <w:tcW w:w="1622" w:type="dxa"/>
            <w:vAlign w:val="center"/>
          </w:tcPr>
          <w:p w:rsidR="005B004F" w:rsidRPr="00DD4248" w:rsidRDefault="005B004F" w:rsidP="005B004F">
            <w:pPr>
              <w:jc w:val="center"/>
            </w:pPr>
            <w:r w:rsidRPr="00DD4248">
              <w:t>1</w:t>
            </w:r>
            <w:r>
              <w:t xml:space="preserve"> </w:t>
            </w:r>
            <w:r w:rsidRPr="00DD4248">
              <w:t>Interlace</w:t>
            </w:r>
          </w:p>
        </w:tc>
        <w:tc>
          <w:tcPr>
            <w:tcW w:w="1170" w:type="dxa"/>
            <w:noWrap/>
            <w:vAlign w:val="center"/>
          </w:tcPr>
          <w:p w:rsidR="005B004F" w:rsidRPr="00DD4248" w:rsidRDefault="005B004F" w:rsidP="005B004F">
            <w:pPr>
              <w:jc w:val="center"/>
            </w:pPr>
            <w:r w:rsidRPr="00DD4248">
              <w:t>-1.0</w:t>
            </w:r>
          </w:p>
        </w:tc>
        <w:tc>
          <w:tcPr>
            <w:tcW w:w="1350" w:type="dxa"/>
            <w:noWrap/>
            <w:vAlign w:val="center"/>
          </w:tcPr>
          <w:p w:rsidR="005B004F" w:rsidRPr="00DD4248" w:rsidRDefault="005B004F" w:rsidP="005B004F">
            <w:pPr>
              <w:jc w:val="center"/>
            </w:pPr>
            <w:r w:rsidRPr="00DD4248">
              <w:t>-2.4</w:t>
            </w:r>
          </w:p>
        </w:tc>
        <w:tc>
          <w:tcPr>
            <w:tcW w:w="1892" w:type="dxa"/>
            <w:noWrap/>
            <w:vAlign w:val="center"/>
          </w:tcPr>
          <w:p w:rsidR="005B004F" w:rsidRPr="00DD4248" w:rsidRDefault="005B004F" w:rsidP="005B004F">
            <w:pPr>
              <w:jc w:val="center"/>
            </w:pPr>
            <w:r w:rsidRPr="00DD4248">
              <w:t>-2.4</w:t>
            </w:r>
          </w:p>
        </w:tc>
      </w:tr>
      <w:tr w:rsidR="005B004F" w:rsidRPr="00DD4248" w:rsidTr="00D22408">
        <w:trPr>
          <w:trHeight w:val="300"/>
          <w:jc w:val="center"/>
        </w:trPr>
        <w:tc>
          <w:tcPr>
            <w:tcW w:w="1080" w:type="dxa"/>
            <w:vMerge/>
          </w:tcPr>
          <w:p w:rsidR="005B004F" w:rsidRPr="00DD4248" w:rsidRDefault="005B004F" w:rsidP="005B004F">
            <w:pPr>
              <w:jc w:val="center"/>
            </w:pPr>
          </w:p>
        </w:tc>
        <w:tc>
          <w:tcPr>
            <w:tcW w:w="1710" w:type="dxa"/>
            <w:vMerge/>
            <w:noWrap/>
            <w:vAlign w:val="center"/>
          </w:tcPr>
          <w:p w:rsidR="005B004F" w:rsidRPr="00DD4248" w:rsidRDefault="005B004F" w:rsidP="005B004F">
            <w:pPr>
              <w:jc w:val="center"/>
            </w:pPr>
          </w:p>
        </w:tc>
        <w:tc>
          <w:tcPr>
            <w:tcW w:w="1622" w:type="dxa"/>
            <w:vAlign w:val="center"/>
          </w:tcPr>
          <w:p w:rsidR="005B004F" w:rsidRPr="00C64392" w:rsidRDefault="005B004F" w:rsidP="005B004F">
            <w:pPr>
              <w:jc w:val="center"/>
            </w:pPr>
            <w:r>
              <w:t>2 interlace</w:t>
            </w:r>
          </w:p>
        </w:tc>
        <w:tc>
          <w:tcPr>
            <w:tcW w:w="1170" w:type="dxa"/>
            <w:noWrap/>
            <w:vAlign w:val="center"/>
          </w:tcPr>
          <w:p w:rsidR="005B004F" w:rsidRPr="00C64392" w:rsidRDefault="005B004F" w:rsidP="005B004F">
            <w:pPr>
              <w:jc w:val="center"/>
            </w:pPr>
            <w:r w:rsidRPr="00C64392">
              <w:t>-1.9</w:t>
            </w:r>
          </w:p>
        </w:tc>
        <w:tc>
          <w:tcPr>
            <w:tcW w:w="1350" w:type="dxa"/>
            <w:noWrap/>
            <w:vAlign w:val="center"/>
          </w:tcPr>
          <w:p w:rsidR="005B004F" w:rsidRPr="00C64392" w:rsidRDefault="005B004F" w:rsidP="005B004F">
            <w:pPr>
              <w:jc w:val="center"/>
            </w:pPr>
            <w:r w:rsidRPr="00C64392">
              <w:t>-3.1</w:t>
            </w:r>
          </w:p>
        </w:tc>
        <w:tc>
          <w:tcPr>
            <w:tcW w:w="1892" w:type="dxa"/>
            <w:noWrap/>
            <w:vAlign w:val="center"/>
          </w:tcPr>
          <w:p w:rsidR="005B004F" w:rsidRDefault="005B004F" w:rsidP="005B004F">
            <w:pPr>
              <w:jc w:val="center"/>
            </w:pPr>
            <w:r w:rsidRPr="00C64392">
              <w:t>-2.7</w:t>
            </w:r>
          </w:p>
        </w:tc>
      </w:tr>
      <w:tr w:rsidR="005B004F" w:rsidRPr="00DD4248" w:rsidTr="00D22408">
        <w:trPr>
          <w:trHeight w:val="300"/>
          <w:jc w:val="center"/>
        </w:trPr>
        <w:tc>
          <w:tcPr>
            <w:tcW w:w="1080" w:type="dxa"/>
            <w:vMerge/>
          </w:tcPr>
          <w:p w:rsidR="005B004F" w:rsidRPr="00DD4248" w:rsidRDefault="005B004F" w:rsidP="005B004F">
            <w:pPr>
              <w:jc w:val="center"/>
            </w:pPr>
          </w:p>
        </w:tc>
        <w:tc>
          <w:tcPr>
            <w:tcW w:w="1710" w:type="dxa"/>
            <w:vMerge/>
            <w:noWrap/>
            <w:vAlign w:val="center"/>
          </w:tcPr>
          <w:p w:rsidR="005B004F" w:rsidRPr="00DD4248" w:rsidRDefault="005B004F" w:rsidP="005B004F">
            <w:pPr>
              <w:jc w:val="center"/>
            </w:pPr>
          </w:p>
        </w:tc>
        <w:tc>
          <w:tcPr>
            <w:tcW w:w="1622" w:type="dxa"/>
            <w:shd w:val="clear" w:color="auto" w:fill="FFFF00"/>
            <w:vAlign w:val="center"/>
          </w:tcPr>
          <w:p w:rsidR="005B004F" w:rsidRDefault="005B004F" w:rsidP="005B004F">
            <w:pPr>
              <w:jc w:val="center"/>
            </w:pPr>
            <w:r>
              <w:t>Perf. diff. b/w 1 interlace and 2 interlaces</w:t>
            </w:r>
          </w:p>
        </w:tc>
        <w:tc>
          <w:tcPr>
            <w:tcW w:w="1170" w:type="dxa"/>
            <w:shd w:val="clear" w:color="auto" w:fill="FFFF00"/>
            <w:noWrap/>
            <w:vAlign w:val="center"/>
          </w:tcPr>
          <w:p w:rsidR="005B004F" w:rsidRPr="00C64392" w:rsidRDefault="005B004F" w:rsidP="005B004F">
            <w:pPr>
              <w:jc w:val="center"/>
            </w:pPr>
            <w:r>
              <w:t>0.9</w:t>
            </w:r>
          </w:p>
        </w:tc>
        <w:tc>
          <w:tcPr>
            <w:tcW w:w="1350" w:type="dxa"/>
            <w:shd w:val="clear" w:color="auto" w:fill="FFFF00"/>
            <w:noWrap/>
            <w:vAlign w:val="center"/>
          </w:tcPr>
          <w:p w:rsidR="005B004F" w:rsidRPr="00C64392" w:rsidRDefault="005B004F" w:rsidP="005B004F">
            <w:pPr>
              <w:jc w:val="center"/>
            </w:pPr>
            <w:r>
              <w:t>0.7</w:t>
            </w:r>
          </w:p>
        </w:tc>
        <w:tc>
          <w:tcPr>
            <w:tcW w:w="1892" w:type="dxa"/>
            <w:shd w:val="clear" w:color="auto" w:fill="FFFF00"/>
            <w:noWrap/>
            <w:vAlign w:val="center"/>
          </w:tcPr>
          <w:p w:rsidR="005B004F" w:rsidRPr="00C64392" w:rsidRDefault="005B004F" w:rsidP="005B004F">
            <w:pPr>
              <w:jc w:val="center"/>
            </w:pPr>
            <w:r>
              <w:t>0.3</w:t>
            </w:r>
          </w:p>
        </w:tc>
      </w:tr>
      <w:tr w:rsidR="005B004F" w:rsidRPr="00DD4248" w:rsidTr="00D22408">
        <w:trPr>
          <w:trHeight w:val="300"/>
          <w:jc w:val="center"/>
        </w:trPr>
        <w:tc>
          <w:tcPr>
            <w:tcW w:w="1080" w:type="dxa"/>
            <w:vMerge/>
          </w:tcPr>
          <w:p w:rsidR="005B004F" w:rsidRDefault="005B004F" w:rsidP="005B004F">
            <w:pPr>
              <w:jc w:val="center"/>
            </w:pPr>
          </w:p>
        </w:tc>
        <w:tc>
          <w:tcPr>
            <w:tcW w:w="1710" w:type="dxa"/>
            <w:vMerge w:val="restart"/>
            <w:noWrap/>
            <w:vAlign w:val="center"/>
          </w:tcPr>
          <w:p w:rsidR="005B004F" w:rsidRPr="00DD4248" w:rsidRDefault="005B004F" w:rsidP="005B004F">
            <w:pPr>
              <w:jc w:val="center"/>
            </w:pPr>
            <w:r>
              <w:t>16QAM</w:t>
            </w:r>
          </w:p>
        </w:tc>
        <w:tc>
          <w:tcPr>
            <w:tcW w:w="1622" w:type="dxa"/>
            <w:vAlign w:val="center"/>
          </w:tcPr>
          <w:p w:rsidR="005B004F" w:rsidRPr="00DD4248" w:rsidRDefault="005B004F" w:rsidP="005B004F">
            <w:pPr>
              <w:jc w:val="center"/>
            </w:pPr>
            <w:r w:rsidRPr="00DD4248">
              <w:t>1</w:t>
            </w:r>
            <w:r>
              <w:t xml:space="preserve"> </w:t>
            </w:r>
            <w:r w:rsidRPr="00DD4248">
              <w:t>Interlace</w:t>
            </w:r>
          </w:p>
        </w:tc>
        <w:tc>
          <w:tcPr>
            <w:tcW w:w="1170" w:type="dxa"/>
            <w:noWrap/>
            <w:vAlign w:val="center"/>
          </w:tcPr>
          <w:p w:rsidR="005B004F" w:rsidRPr="00DD4248" w:rsidRDefault="005B004F" w:rsidP="005B004F">
            <w:pPr>
              <w:jc w:val="center"/>
            </w:pPr>
            <w:r w:rsidRPr="00DD4248">
              <w:t>9.2</w:t>
            </w:r>
          </w:p>
        </w:tc>
        <w:tc>
          <w:tcPr>
            <w:tcW w:w="1350" w:type="dxa"/>
            <w:noWrap/>
            <w:vAlign w:val="center"/>
          </w:tcPr>
          <w:p w:rsidR="005B004F" w:rsidRPr="00DD4248" w:rsidRDefault="005B004F" w:rsidP="005B004F">
            <w:pPr>
              <w:jc w:val="center"/>
            </w:pPr>
            <w:r w:rsidRPr="00DD4248">
              <w:t>9.3</w:t>
            </w:r>
          </w:p>
        </w:tc>
        <w:tc>
          <w:tcPr>
            <w:tcW w:w="1892" w:type="dxa"/>
            <w:noWrap/>
            <w:vAlign w:val="center"/>
          </w:tcPr>
          <w:p w:rsidR="005B004F" w:rsidRPr="00DD4248" w:rsidRDefault="005B004F" w:rsidP="005B004F">
            <w:pPr>
              <w:jc w:val="center"/>
            </w:pPr>
            <w:r w:rsidRPr="00DD4248">
              <w:t>10.1</w:t>
            </w:r>
          </w:p>
        </w:tc>
      </w:tr>
      <w:tr w:rsidR="005B004F" w:rsidRPr="00DD4248" w:rsidTr="00D22408">
        <w:trPr>
          <w:trHeight w:val="300"/>
          <w:jc w:val="center"/>
        </w:trPr>
        <w:tc>
          <w:tcPr>
            <w:tcW w:w="1080" w:type="dxa"/>
            <w:vMerge/>
          </w:tcPr>
          <w:p w:rsidR="005B004F" w:rsidRPr="00DD4248" w:rsidRDefault="005B004F" w:rsidP="005B004F">
            <w:pPr>
              <w:jc w:val="center"/>
            </w:pPr>
          </w:p>
        </w:tc>
        <w:tc>
          <w:tcPr>
            <w:tcW w:w="1710" w:type="dxa"/>
            <w:vMerge/>
            <w:noWrap/>
            <w:vAlign w:val="center"/>
          </w:tcPr>
          <w:p w:rsidR="005B004F" w:rsidRPr="00DD4248" w:rsidRDefault="005B004F" w:rsidP="005B004F">
            <w:pPr>
              <w:jc w:val="center"/>
            </w:pPr>
          </w:p>
        </w:tc>
        <w:tc>
          <w:tcPr>
            <w:tcW w:w="1622" w:type="dxa"/>
            <w:vAlign w:val="center"/>
          </w:tcPr>
          <w:p w:rsidR="005B004F" w:rsidRPr="000235DB" w:rsidRDefault="005B004F" w:rsidP="005B004F">
            <w:pPr>
              <w:jc w:val="center"/>
            </w:pPr>
            <w:r>
              <w:t>2 interlaces</w:t>
            </w:r>
          </w:p>
        </w:tc>
        <w:tc>
          <w:tcPr>
            <w:tcW w:w="1170" w:type="dxa"/>
            <w:noWrap/>
            <w:vAlign w:val="center"/>
          </w:tcPr>
          <w:p w:rsidR="005B004F" w:rsidRPr="000235DB" w:rsidRDefault="005B004F" w:rsidP="005B004F">
            <w:pPr>
              <w:jc w:val="center"/>
            </w:pPr>
            <w:r w:rsidRPr="000235DB">
              <w:t>9.5</w:t>
            </w:r>
          </w:p>
        </w:tc>
        <w:tc>
          <w:tcPr>
            <w:tcW w:w="1350" w:type="dxa"/>
            <w:noWrap/>
            <w:vAlign w:val="center"/>
          </w:tcPr>
          <w:p w:rsidR="005B004F" w:rsidRPr="000235DB" w:rsidRDefault="005B004F" w:rsidP="005B004F">
            <w:pPr>
              <w:jc w:val="center"/>
            </w:pPr>
            <w:r w:rsidRPr="000235DB">
              <w:t>9.2</w:t>
            </w:r>
          </w:p>
        </w:tc>
        <w:tc>
          <w:tcPr>
            <w:tcW w:w="1892" w:type="dxa"/>
            <w:noWrap/>
            <w:vAlign w:val="center"/>
          </w:tcPr>
          <w:p w:rsidR="005B004F" w:rsidRDefault="005B004F" w:rsidP="005B004F">
            <w:pPr>
              <w:jc w:val="center"/>
            </w:pPr>
            <w:r w:rsidRPr="000235DB">
              <w:t>10.1</w:t>
            </w:r>
          </w:p>
        </w:tc>
      </w:tr>
      <w:tr w:rsidR="005B004F" w:rsidRPr="00DD4248" w:rsidTr="00D22408">
        <w:trPr>
          <w:trHeight w:val="300"/>
          <w:jc w:val="center"/>
        </w:trPr>
        <w:tc>
          <w:tcPr>
            <w:tcW w:w="1080" w:type="dxa"/>
            <w:vMerge/>
          </w:tcPr>
          <w:p w:rsidR="005B004F" w:rsidRPr="00DD4248" w:rsidRDefault="005B004F" w:rsidP="005B004F">
            <w:pPr>
              <w:jc w:val="center"/>
            </w:pPr>
          </w:p>
        </w:tc>
        <w:tc>
          <w:tcPr>
            <w:tcW w:w="1710" w:type="dxa"/>
            <w:vMerge/>
            <w:noWrap/>
            <w:vAlign w:val="center"/>
          </w:tcPr>
          <w:p w:rsidR="005B004F" w:rsidRPr="00DD4248" w:rsidRDefault="005B004F" w:rsidP="005B004F">
            <w:pPr>
              <w:jc w:val="center"/>
            </w:pPr>
          </w:p>
        </w:tc>
        <w:tc>
          <w:tcPr>
            <w:tcW w:w="1622" w:type="dxa"/>
            <w:shd w:val="clear" w:color="auto" w:fill="FFFF00"/>
            <w:vAlign w:val="center"/>
          </w:tcPr>
          <w:p w:rsidR="005B004F" w:rsidRDefault="005B004F" w:rsidP="005B004F">
            <w:pPr>
              <w:jc w:val="center"/>
            </w:pPr>
            <w:r>
              <w:t>Perf. diff. b/w 1 interlace and 2 interlaces</w:t>
            </w:r>
          </w:p>
        </w:tc>
        <w:tc>
          <w:tcPr>
            <w:tcW w:w="1170" w:type="dxa"/>
            <w:shd w:val="clear" w:color="auto" w:fill="FFFF00"/>
            <w:noWrap/>
            <w:vAlign w:val="center"/>
          </w:tcPr>
          <w:p w:rsidR="005B004F" w:rsidRPr="000235DB" w:rsidRDefault="005B004F" w:rsidP="005B004F">
            <w:pPr>
              <w:jc w:val="center"/>
            </w:pPr>
            <w:r>
              <w:t>0.3</w:t>
            </w:r>
          </w:p>
        </w:tc>
        <w:tc>
          <w:tcPr>
            <w:tcW w:w="1350" w:type="dxa"/>
            <w:shd w:val="clear" w:color="auto" w:fill="FFFF00"/>
            <w:noWrap/>
            <w:vAlign w:val="center"/>
          </w:tcPr>
          <w:p w:rsidR="005B004F" w:rsidRPr="000235DB" w:rsidRDefault="005B004F" w:rsidP="005B004F">
            <w:pPr>
              <w:jc w:val="center"/>
            </w:pPr>
            <w:r>
              <w:t>0.1</w:t>
            </w:r>
          </w:p>
        </w:tc>
        <w:tc>
          <w:tcPr>
            <w:tcW w:w="1892" w:type="dxa"/>
            <w:shd w:val="clear" w:color="auto" w:fill="FFFF00"/>
            <w:noWrap/>
            <w:vAlign w:val="center"/>
          </w:tcPr>
          <w:p w:rsidR="005B004F" w:rsidRPr="000235DB" w:rsidRDefault="005B004F" w:rsidP="005B004F">
            <w:pPr>
              <w:jc w:val="center"/>
            </w:pPr>
            <w:r>
              <w:t>0</w:t>
            </w:r>
          </w:p>
        </w:tc>
      </w:tr>
      <w:tr w:rsidR="005B004F" w:rsidRPr="00DD4248" w:rsidTr="00D22408">
        <w:trPr>
          <w:trHeight w:val="300"/>
          <w:jc w:val="center"/>
        </w:trPr>
        <w:tc>
          <w:tcPr>
            <w:tcW w:w="1080" w:type="dxa"/>
            <w:vMerge/>
          </w:tcPr>
          <w:p w:rsidR="005B004F" w:rsidRPr="00DD4248" w:rsidRDefault="005B004F" w:rsidP="005B004F">
            <w:pPr>
              <w:jc w:val="center"/>
            </w:pPr>
          </w:p>
        </w:tc>
        <w:tc>
          <w:tcPr>
            <w:tcW w:w="1710" w:type="dxa"/>
            <w:vMerge w:val="restart"/>
            <w:noWrap/>
            <w:vAlign w:val="center"/>
          </w:tcPr>
          <w:p w:rsidR="005B004F" w:rsidRPr="00DD4248" w:rsidRDefault="005B004F" w:rsidP="005B004F">
            <w:pPr>
              <w:jc w:val="center"/>
            </w:pPr>
            <w:r w:rsidRPr="00DD4248">
              <w:t>64QAM</w:t>
            </w:r>
          </w:p>
        </w:tc>
        <w:tc>
          <w:tcPr>
            <w:tcW w:w="1622" w:type="dxa"/>
            <w:vAlign w:val="center"/>
          </w:tcPr>
          <w:p w:rsidR="005B004F" w:rsidRPr="00DD4248" w:rsidRDefault="005B004F" w:rsidP="005B004F">
            <w:pPr>
              <w:jc w:val="center"/>
            </w:pPr>
            <w:r w:rsidRPr="00DD4248">
              <w:t>1</w:t>
            </w:r>
            <w:r>
              <w:t xml:space="preserve"> </w:t>
            </w:r>
            <w:r w:rsidRPr="00DD4248">
              <w:t>Interlace</w:t>
            </w:r>
          </w:p>
        </w:tc>
        <w:tc>
          <w:tcPr>
            <w:tcW w:w="1170" w:type="dxa"/>
            <w:noWrap/>
            <w:vAlign w:val="center"/>
          </w:tcPr>
          <w:p w:rsidR="005B004F" w:rsidRPr="00DD4248" w:rsidRDefault="005B004F" w:rsidP="005B004F">
            <w:pPr>
              <w:jc w:val="center"/>
            </w:pPr>
            <w:r w:rsidRPr="00DD4248">
              <w:t>15.4</w:t>
            </w:r>
          </w:p>
        </w:tc>
        <w:tc>
          <w:tcPr>
            <w:tcW w:w="1350" w:type="dxa"/>
            <w:noWrap/>
            <w:vAlign w:val="center"/>
          </w:tcPr>
          <w:p w:rsidR="005B004F" w:rsidRPr="00DD4248" w:rsidRDefault="005B004F" w:rsidP="005B004F">
            <w:pPr>
              <w:jc w:val="center"/>
            </w:pPr>
            <w:r w:rsidRPr="00DD4248">
              <w:t>15.4</w:t>
            </w:r>
          </w:p>
        </w:tc>
        <w:tc>
          <w:tcPr>
            <w:tcW w:w="1892" w:type="dxa"/>
            <w:noWrap/>
            <w:vAlign w:val="center"/>
          </w:tcPr>
          <w:p w:rsidR="005B004F" w:rsidRPr="00DD4248" w:rsidRDefault="005B004F" w:rsidP="005B004F">
            <w:pPr>
              <w:jc w:val="center"/>
            </w:pPr>
            <w:r w:rsidRPr="00DD4248">
              <w:t>16.7</w:t>
            </w:r>
          </w:p>
        </w:tc>
      </w:tr>
      <w:tr w:rsidR="005B004F" w:rsidRPr="00DD4248" w:rsidTr="00D22408">
        <w:trPr>
          <w:trHeight w:val="300"/>
          <w:jc w:val="center"/>
        </w:trPr>
        <w:tc>
          <w:tcPr>
            <w:tcW w:w="1080" w:type="dxa"/>
            <w:vMerge/>
          </w:tcPr>
          <w:p w:rsidR="005B004F" w:rsidRPr="00DD4248" w:rsidRDefault="005B004F" w:rsidP="005B004F"/>
        </w:tc>
        <w:tc>
          <w:tcPr>
            <w:tcW w:w="1710" w:type="dxa"/>
            <w:vMerge/>
            <w:noWrap/>
          </w:tcPr>
          <w:p w:rsidR="005B004F" w:rsidRPr="00DD4248" w:rsidRDefault="005B004F" w:rsidP="005B004F"/>
        </w:tc>
        <w:tc>
          <w:tcPr>
            <w:tcW w:w="1622" w:type="dxa"/>
            <w:vAlign w:val="center"/>
          </w:tcPr>
          <w:p w:rsidR="005B004F" w:rsidRPr="00F45D12" w:rsidRDefault="005B004F" w:rsidP="005B004F">
            <w:pPr>
              <w:jc w:val="center"/>
            </w:pPr>
            <w:r>
              <w:t>2 interlaces</w:t>
            </w:r>
          </w:p>
        </w:tc>
        <w:tc>
          <w:tcPr>
            <w:tcW w:w="1170" w:type="dxa"/>
            <w:noWrap/>
            <w:vAlign w:val="center"/>
          </w:tcPr>
          <w:p w:rsidR="005B004F" w:rsidRPr="00F45D12" w:rsidRDefault="005B004F" w:rsidP="005B004F">
            <w:pPr>
              <w:jc w:val="center"/>
            </w:pPr>
            <w:r w:rsidRPr="00F45D12">
              <w:t>15.6</w:t>
            </w:r>
          </w:p>
        </w:tc>
        <w:tc>
          <w:tcPr>
            <w:tcW w:w="1350" w:type="dxa"/>
            <w:noWrap/>
            <w:vAlign w:val="center"/>
          </w:tcPr>
          <w:p w:rsidR="005B004F" w:rsidRPr="00F45D12" w:rsidRDefault="005B004F" w:rsidP="005B004F">
            <w:pPr>
              <w:jc w:val="center"/>
            </w:pPr>
            <w:r w:rsidRPr="00F45D12">
              <w:t>15.6</w:t>
            </w:r>
          </w:p>
        </w:tc>
        <w:tc>
          <w:tcPr>
            <w:tcW w:w="1892" w:type="dxa"/>
            <w:noWrap/>
            <w:vAlign w:val="center"/>
          </w:tcPr>
          <w:p w:rsidR="005B004F" w:rsidRDefault="005B004F" w:rsidP="005B004F">
            <w:pPr>
              <w:jc w:val="center"/>
            </w:pPr>
            <w:r w:rsidRPr="00F45D12">
              <w:t>16.8</w:t>
            </w:r>
          </w:p>
        </w:tc>
      </w:tr>
      <w:tr w:rsidR="005B004F" w:rsidRPr="00DD4248" w:rsidTr="00D22408">
        <w:trPr>
          <w:trHeight w:val="300"/>
          <w:jc w:val="center"/>
        </w:trPr>
        <w:tc>
          <w:tcPr>
            <w:tcW w:w="1080" w:type="dxa"/>
            <w:vMerge/>
          </w:tcPr>
          <w:p w:rsidR="005B004F" w:rsidRPr="00DD4248" w:rsidRDefault="005B004F" w:rsidP="005B004F"/>
        </w:tc>
        <w:tc>
          <w:tcPr>
            <w:tcW w:w="1710" w:type="dxa"/>
            <w:vMerge/>
            <w:noWrap/>
          </w:tcPr>
          <w:p w:rsidR="005B004F" w:rsidRPr="00DD4248" w:rsidRDefault="005B004F" w:rsidP="005B004F"/>
        </w:tc>
        <w:tc>
          <w:tcPr>
            <w:tcW w:w="1622" w:type="dxa"/>
            <w:shd w:val="clear" w:color="auto" w:fill="FFFF00"/>
            <w:vAlign w:val="center"/>
          </w:tcPr>
          <w:p w:rsidR="005B004F" w:rsidRDefault="005B004F" w:rsidP="005B004F">
            <w:pPr>
              <w:jc w:val="center"/>
            </w:pPr>
            <w:r>
              <w:t>Perf. diff. b/w 1 interlace and 2 interlaces</w:t>
            </w:r>
          </w:p>
        </w:tc>
        <w:tc>
          <w:tcPr>
            <w:tcW w:w="1170" w:type="dxa"/>
            <w:shd w:val="clear" w:color="auto" w:fill="FFFF00"/>
            <w:noWrap/>
            <w:vAlign w:val="center"/>
          </w:tcPr>
          <w:p w:rsidR="005B004F" w:rsidRPr="00F45D12" w:rsidRDefault="005B004F" w:rsidP="005B004F">
            <w:pPr>
              <w:jc w:val="center"/>
            </w:pPr>
            <w:r>
              <w:t>0.2</w:t>
            </w:r>
          </w:p>
        </w:tc>
        <w:tc>
          <w:tcPr>
            <w:tcW w:w="1350" w:type="dxa"/>
            <w:shd w:val="clear" w:color="auto" w:fill="FFFF00"/>
            <w:noWrap/>
            <w:vAlign w:val="center"/>
          </w:tcPr>
          <w:p w:rsidR="005B004F" w:rsidRPr="00F45D12" w:rsidRDefault="005B004F" w:rsidP="005B004F">
            <w:pPr>
              <w:jc w:val="center"/>
            </w:pPr>
            <w:r>
              <w:t>0.2</w:t>
            </w:r>
          </w:p>
        </w:tc>
        <w:tc>
          <w:tcPr>
            <w:tcW w:w="1892" w:type="dxa"/>
            <w:shd w:val="clear" w:color="auto" w:fill="FFFF00"/>
            <w:noWrap/>
            <w:vAlign w:val="center"/>
          </w:tcPr>
          <w:p w:rsidR="005B004F" w:rsidRPr="00F45D12" w:rsidRDefault="005B004F" w:rsidP="005B004F">
            <w:pPr>
              <w:jc w:val="center"/>
            </w:pPr>
            <w:r>
              <w:t>0.1</w:t>
            </w:r>
          </w:p>
        </w:tc>
      </w:tr>
    </w:tbl>
    <w:p w:rsidR="00DD4248" w:rsidRDefault="00DD4248" w:rsidP="00AA14BC"/>
    <w:p w:rsidR="007D1D89" w:rsidRDefault="007D1D89" w:rsidP="007D1D89">
      <w:pPr>
        <w:pStyle w:val="BodyText"/>
      </w:pPr>
      <w:bookmarkStart w:id="5" w:name="_Toc481056007"/>
      <w:r>
        <w:t>In summary, we have the following observation:</w:t>
      </w:r>
    </w:p>
    <w:p w:rsidR="007D1D89" w:rsidRDefault="007D1D89" w:rsidP="007D1D89">
      <w:pPr>
        <w:pStyle w:val="Observation"/>
      </w:pPr>
      <w:bookmarkStart w:id="6" w:name="_Toc481155069"/>
      <w:bookmarkStart w:id="7" w:name="_Toc481156602"/>
      <w:bookmarkStart w:id="8" w:name="_Toc481156634"/>
      <w:r>
        <w:t>The performance for five, two and one interlace is very similar</w:t>
      </w:r>
      <w:bookmarkEnd w:id="6"/>
      <w:bookmarkEnd w:id="7"/>
      <w:bookmarkEnd w:id="8"/>
    </w:p>
    <w:p w:rsidR="007D1D89" w:rsidRDefault="007D1D89" w:rsidP="007D1D89">
      <w:pPr>
        <w:pStyle w:val="Observation"/>
        <w:numPr>
          <w:ilvl w:val="0"/>
          <w:numId w:val="0"/>
        </w:numPr>
      </w:pPr>
    </w:p>
    <w:p w:rsidR="007D1D89" w:rsidRPr="00B83D96" w:rsidRDefault="007D1D89" w:rsidP="00B83D96">
      <w:bookmarkStart w:id="9" w:name="_Toc481156603"/>
      <w:r w:rsidRPr="00B83D96">
        <w:lastRenderedPageBreak/>
        <w:t>Moreover, since the gap between the contiguous interface allocation and single interlace allocation is marginal, it is not feasible to verify whether eNB have implemented multiple-PRBs joint channel estimation or per-PRB channel estimation. As a thumb rule, at least 1.5dB~2dB performance difference gap is needed if we try to differentiate whether one advanced feature is implemented or not. Obviously, the current performance gap is not enough to differentiate these two channel estimation algorithm.</w:t>
      </w:r>
      <w:bookmarkEnd w:id="9"/>
    </w:p>
    <w:p w:rsidR="007D1D89" w:rsidRPr="007D1D89" w:rsidRDefault="007D1D89" w:rsidP="007D1D89">
      <w:pPr>
        <w:pStyle w:val="Observation"/>
      </w:pPr>
      <w:bookmarkStart w:id="10" w:name="_Toc481156604"/>
      <w:bookmarkStart w:id="11" w:name="_Toc481156635"/>
      <w:r>
        <w:t>It may be not feasible to verify whether eNB have implemented multiple-PRBs joint channel estimation or not</w:t>
      </w:r>
      <w:bookmarkEnd w:id="10"/>
      <w:bookmarkEnd w:id="11"/>
    </w:p>
    <w:p w:rsidR="007D1D89" w:rsidRPr="007D1D89" w:rsidRDefault="007D1D89" w:rsidP="007D1D89">
      <w:pPr>
        <w:pStyle w:val="Proposal"/>
        <w:numPr>
          <w:ilvl w:val="0"/>
          <w:numId w:val="0"/>
        </w:numPr>
        <w:ind w:left="1701" w:hanging="1701"/>
        <w:rPr>
          <w:b w:val="0"/>
        </w:rPr>
      </w:pPr>
      <w:bookmarkStart w:id="12" w:name="_Toc481156538"/>
      <w:r w:rsidRPr="007D1D89">
        <w:rPr>
          <w:b w:val="0"/>
        </w:rPr>
        <w:t>Thus, we propose:</w:t>
      </w:r>
      <w:bookmarkEnd w:id="12"/>
    </w:p>
    <w:p w:rsidR="0052707C" w:rsidRDefault="0052707C" w:rsidP="0052707C">
      <w:pPr>
        <w:pStyle w:val="Proposal"/>
      </w:pPr>
      <w:bookmarkStart w:id="13" w:name="_Toc481156539"/>
      <w:r>
        <w:t>It is not necessary to have dedicated test purposes for</w:t>
      </w:r>
      <w:r w:rsidR="00E72573">
        <w:t xml:space="preserve"> multiple-PRB joint </w:t>
      </w:r>
      <w:r>
        <w:t xml:space="preserve">DM-RS channel estimation performance </w:t>
      </w:r>
      <w:bookmarkEnd w:id="5"/>
      <w:r w:rsidR="007D1D89">
        <w:t>in eLAA PUSCH test.</w:t>
      </w:r>
      <w:bookmarkEnd w:id="13"/>
      <w:r w:rsidR="007D1D89">
        <w:t xml:space="preserve"> </w:t>
      </w:r>
    </w:p>
    <w:p w:rsidR="0052707C" w:rsidRDefault="0052707C" w:rsidP="00AA14BC"/>
    <w:p w:rsidR="00373AF9" w:rsidRDefault="00373AF9" w:rsidP="00373AF9">
      <w:pPr>
        <w:pStyle w:val="BodyText"/>
      </w:pPr>
      <w:r>
        <w:t>Compared with two</w:t>
      </w:r>
      <w:r w:rsidR="007D1D89">
        <w:t>/five</w:t>
      </w:r>
      <w:r>
        <w:t xml:space="preserve"> interlaces, one interlace is the minimum resource unit for eLAA PUSCH. It can be used to verify the channel estimation for the minimum resource unit. Further, the performance is slightly worse than 2 interlaces. Thus, we slightly prefer one interlace in the final performance requirements. </w:t>
      </w:r>
    </w:p>
    <w:p w:rsidR="007D1D89" w:rsidRDefault="007D1D89" w:rsidP="007D1D89">
      <w:pPr>
        <w:pStyle w:val="Proposal"/>
      </w:pPr>
      <w:bookmarkStart w:id="14" w:name="_Toc481156540"/>
      <w:r>
        <w:t>One interlace allocation is slightly preferred for eLAA PUSCH performance test</w:t>
      </w:r>
      <w:bookmarkEnd w:id="14"/>
    </w:p>
    <w:p w:rsidR="0020419A" w:rsidRDefault="0020419A" w:rsidP="0020419A">
      <w:pPr>
        <w:pStyle w:val="Proposal"/>
        <w:numPr>
          <w:ilvl w:val="0"/>
          <w:numId w:val="0"/>
        </w:numPr>
      </w:pPr>
    </w:p>
    <w:p w:rsidR="0020419A" w:rsidRDefault="0020419A" w:rsidP="0020419A">
      <w:pPr>
        <w:pStyle w:val="Heading2"/>
      </w:pPr>
      <w:r>
        <w:t xml:space="preserve">UL LBT model </w:t>
      </w:r>
    </w:p>
    <w:p w:rsidR="00315435" w:rsidRPr="00315435" w:rsidRDefault="00315435" w:rsidP="00315435">
      <w:r>
        <w:t>For UL LBT model, t</w:t>
      </w:r>
      <w:r w:rsidRPr="00315435">
        <w:t xml:space="preserve">he purpose to model LBT for uplink transmission is to verify whether eNB can handle PUSCH missing due to LBT fail. However, this behaviour is not new. This behaviour is a nature behaviour from Rel-8. From Rel-8, Uplink grant may be missing. When uplink grant is missing, PUSCH will be not transmitted from UE. In this case, eNB must take proper action for the PUSCH missing. Thus, it is not so critical to model LBT or not in the eLAA performance requirements. </w:t>
      </w:r>
    </w:p>
    <w:p w:rsidR="00315435" w:rsidRPr="00315435" w:rsidRDefault="00315435" w:rsidP="00315435">
      <w:r w:rsidRPr="00315435">
        <w:t xml:space="preserve">Furthermore, as what we have observed in downlink LBT model, it takes tremendous time to converge on the LBT model. </w:t>
      </w:r>
      <w:r w:rsidR="00B33E59">
        <w:t xml:space="preserve">For the UL LBT model, it may couple with downlink LBT. It is really challenge to have a good model without extensive discussion. </w:t>
      </w:r>
      <w:r w:rsidRPr="00315435">
        <w:t xml:space="preserve">If we can avoid the LBT model, we prefer not to model LBT in uplink performance requirements. </w:t>
      </w:r>
    </w:p>
    <w:p w:rsidR="00520381" w:rsidRDefault="00297F19" w:rsidP="00736B61">
      <w:pPr>
        <w:pStyle w:val="Proposal"/>
      </w:pPr>
      <w:bookmarkStart w:id="15" w:name="_Toc478164254"/>
      <w:bookmarkStart w:id="16" w:name="_Toc478164811"/>
      <w:bookmarkStart w:id="17" w:name="_Toc478165664"/>
      <w:bookmarkStart w:id="18" w:name="_Toc481056008"/>
      <w:bookmarkStart w:id="19" w:name="_Toc481156541"/>
      <w:bookmarkStart w:id="20" w:name="_Toc477901284"/>
      <w:r>
        <w:t xml:space="preserve">For simplicity, </w:t>
      </w:r>
      <w:r w:rsidR="00315435">
        <w:t xml:space="preserve">UL LBT is </w:t>
      </w:r>
      <w:r w:rsidR="00BF73F6">
        <w:t xml:space="preserve">not </w:t>
      </w:r>
      <w:r w:rsidR="00315435">
        <w:t xml:space="preserve">modelled for </w:t>
      </w:r>
      <w:r w:rsidR="00486C6B">
        <w:t xml:space="preserve">eLAA </w:t>
      </w:r>
      <w:r w:rsidR="00CE2CF7">
        <w:t>PUSCH demodulation performance</w:t>
      </w:r>
      <w:bookmarkEnd w:id="15"/>
      <w:bookmarkEnd w:id="16"/>
      <w:bookmarkEnd w:id="17"/>
      <w:bookmarkEnd w:id="18"/>
      <w:bookmarkEnd w:id="19"/>
      <w:r w:rsidR="00CE2CF7">
        <w:t xml:space="preserve"> </w:t>
      </w:r>
      <w:bookmarkEnd w:id="20"/>
    </w:p>
    <w:p w:rsidR="00FE241A" w:rsidRPr="00E14503" w:rsidRDefault="00FE241A" w:rsidP="00FE241A">
      <w:pPr>
        <w:rPr>
          <w:lang w:val="en-US"/>
        </w:rPr>
      </w:pPr>
    </w:p>
    <w:p w:rsidR="00C01F33" w:rsidRPr="00CE0424" w:rsidRDefault="00C01F33" w:rsidP="00CE0424">
      <w:pPr>
        <w:pStyle w:val="Heading1"/>
      </w:pPr>
      <w:bookmarkStart w:id="21" w:name="_Toc472092067"/>
      <w:bookmarkStart w:id="22" w:name="_Toc477793227"/>
      <w:bookmarkStart w:id="23" w:name="_Toc477794298"/>
      <w:bookmarkStart w:id="24" w:name="_Toc477794306"/>
      <w:bookmarkStart w:id="25" w:name="_Toc477794314"/>
      <w:bookmarkEnd w:id="21"/>
      <w:bookmarkEnd w:id="22"/>
      <w:bookmarkEnd w:id="23"/>
      <w:bookmarkEnd w:id="24"/>
      <w:bookmarkEnd w:id="25"/>
      <w:r w:rsidRPr="00CE0424">
        <w:t>Conclusion</w:t>
      </w:r>
    </w:p>
    <w:p w:rsidR="001A6F6E" w:rsidRDefault="00505F61" w:rsidP="006F3B7B">
      <w:pPr>
        <w:pStyle w:val="BodyText"/>
        <w:rPr>
          <w:b/>
          <w:bCs/>
        </w:rPr>
      </w:pPr>
      <w:r>
        <w:t>In this paper, we share our view on the open issues for eLAA PUSCH, we have the following</w:t>
      </w:r>
      <w:r w:rsidR="004C4A2D">
        <w:t xml:space="preserve"> observations</w:t>
      </w:r>
      <w:r>
        <w:t>:</w:t>
      </w:r>
      <w:r>
        <w:rPr>
          <w:b/>
          <w:bCs/>
        </w:rPr>
        <w:t xml:space="preserve"> </w:t>
      </w:r>
    </w:p>
    <w:p w:rsidR="00B83D96" w:rsidRDefault="001A6F6E">
      <w:pPr>
        <w:pStyle w:val="TOC1"/>
        <w:rPr>
          <w:rFonts w:asciiTheme="minorHAnsi" w:hAnsiTheme="minorHAnsi" w:cstheme="minorBidi"/>
          <w:b w:val="0"/>
          <w:sz w:val="22"/>
        </w:rPr>
      </w:pPr>
      <w:r>
        <w:rPr>
          <w:b w:val="0"/>
          <w:bCs/>
        </w:rPr>
        <w:fldChar w:fldCharType="begin"/>
      </w:r>
      <w:r>
        <w:rPr>
          <w:b w:val="0"/>
          <w:bCs/>
        </w:rPr>
        <w:instrText xml:space="preserve"> TOC \f \n \p " " \t "Observation,1" </w:instrText>
      </w:r>
      <w:r>
        <w:rPr>
          <w:b w:val="0"/>
          <w:bCs/>
        </w:rPr>
        <w:fldChar w:fldCharType="separate"/>
      </w:r>
      <w:r w:rsidR="00B83D96">
        <w:t>Observation 1</w:t>
      </w:r>
      <w:r w:rsidR="00B83D96">
        <w:rPr>
          <w:rFonts w:asciiTheme="minorHAnsi" w:hAnsiTheme="minorHAnsi" w:cstheme="minorBidi"/>
          <w:b w:val="0"/>
          <w:sz w:val="22"/>
        </w:rPr>
        <w:tab/>
      </w:r>
      <w:r w:rsidR="00B83D96">
        <w:t>The performance for five, two and one interlace is very similar</w:t>
      </w:r>
    </w:p>
    <w:p w:rsidR="00B83D96" w:rsidRDefault="00B83D96">
      <w:pPr>
        <w:pStyle w:val="TOC1"/>
        <w:rPr>
          <w:rFonts w:asciiTheme="minorHAnsi" w:hAnsiTheme="minorHAnsi" w:cstheme="minorBidi"/>
          <w:b w:val="0"/>
          <w:sz w:val="22"/>
        </w:rPr>
      </w:pPr>
      <w:r>
        <w:t>Observation 2</w:t>
      </w:r>
      <w:r>
        <w:rPr>
          <w:rFonts w:asciiTheme="minorHAnsi" w:hAnsiTheme="minorHAnsi" w:cstheme="minorBidi"/>
          <w:b w:val="0"/>
          <w:sz w:val="22"/>
        </w:rPr>
        <w:tab/>
      </w:r>
      <w:r>
        <w:t>It may be not feasible to verify whether eNB have implemented multiple-PRBs joint channel estimation or not</w:t>
      </w:r>
    </w:p>
    <w:p w:rsidR="001A6F6E" w:rsidRDefault="001A6F6E" w:rsidP="006F3B7B">
      <w:pPr>
        <w:pStyle w:val="BodyText"/>
        <w:rPr>
          <w:noProof/>
        </w:rPr>
      </w:pPr>
      <w:r>
        <w:rPr>
          <w:b/>
          <w:bCs/>
        </w:rPr>
        <w:fldChar w:fldCharType="end"/>
      </w:r>
      <w:r w:rsidR="006F3B7B">
        <w:rPr>
          <w:b/>
          <w:bCs/>
        </w:rPr>
        <w:fldChar w:fldCharType="begin"/>
      </w:r>
      <w:r w:rsidR="006F3B7B">
        <w:rPr>
          <w:b/>
          <w:bCs/>
        </w:rPr>
        <w:instrText xml:space="preserve"> TOC \f \n \p " " \t "Proposal,1" </w:instrText>
      </w:r>
      <w:r w:rsidR="006F3B7B">
        <w:rPr>
          <w:b/>
          <w:bCs/>
        </w:rPr>
        <w:fldChar w:fldCharType="separate"/>
      </w:r>
    </w:p>
    <w:p w:rsidR="001A6F6E" w:rsidRDefault="001A6F6E">
      <w:pPr>
        <w:pStyle w:val="TOC1"/>
        <w:rPr>
          <w:rFonts w:asciiTheme="minorHAnsi" w:hAnsiTheme="minorHAnsi" w:cstheme="minorBidi"/>
          <w:b w:val="0"/>
          <w:sz w:val="22"/>
        </w:rPr>
      </w:pPr>
      <w:r w:rsidRPr="00C2416E">
        <w:rPr>
          <w:b w:val="0"/>
        </w:rPr>
        <w:t>Thus, we propose:</w:t>
      </w:r>
    </w:p>
    <w:p w:rsidR="001A6F6E" w:rsidRDefault="001A6F6E">
      <w:pPr>
        <w:pStyle w:val="TOC1"/>
        <w:rPr>
          <w:rFonts w:asciiTheme="minorHAnsi" w:hAnsiTheme="minorHAnsi" w:cstheme="minorBidi"/>
          <w:b w:val="0"/>
          <w:sz w:val="22"/>
        </w:rPr>
      </w:pPr>
      <w:r>
        <w:t>Proposal 1</w:t>
      </w:r>
      <w:r>
        <w:rPr>
          <w:rFonts w:asciiTheme="minorHAnsi" w:hAnsiTheme="minorHAnsi" w:cstheme="minorBidi"/>
          <w:b w:val="0"/>
          <w:sz w:val="22"/>
        </w:rPr>
        <w:tab/>
      </w:r>
      <w:r>
        <w:t>It is not necessary to have dedicated test purposes for multiple-PRB joint DM-RS channel estimation performance in eLAA PUSCH test.</w:t>
      </w:r>
    </w:p>
    <w:p w:rsidR="001A6F6E" w:rsidRDefault="001A6F6E">
      <w:pPr>
        <w:pStyle w:val="TOC1"/>
        <w:rPr>
          <w:rFonts w:asciiTheme="minorHAnsi" w:hAnsiTheme="minorHAnsi" w:cstheme="minorBidi"/>
          <w:b w:val="0"/>
          <w:sz w:val="22"/>
        </w:rPr>
      </w:pPr>
      <w:r>
        <w:t>Proposal 2</w:t>
      </w:r>
      <w:r>
        <w:rPr>
          <w:rFonts w:asciiTheme="minorHAnsi" w:hAnsiTheme="minorHAnsi" w:cstheme="minorBidi"/>
          <w:b w:val="0"/>
          <w:sz w:val="22"/>
        </w:rPr>
        <w:tab/>
      </w:r>
      <w:r>
        <w:t>One interlace allocation is slightly preferred for eLAA PUSCH performance test</w:t>
      </w:r>
    </w:p>
    <w:p w:rsidR="001A6F6E" w:rsidRDefault="001A6F6E">
      <w:pPr>
        <w:pStyle w:val="TOC1"/>
        <w:rPr>
          <w:rFonts w:asciiTheme="minorHAnsi" w:hAnsiTheme="minorHAnsi" w:cstheme="minorBidi"/>
          <w:b w:val="0"/>
          <w:sz w:val="22"/>
        </w:rPr>
      </w:pPr>
      <w:r>
        <w:t>Proposal 3</w:t>
      </w:r>
      <w:r>
        <w:rPr>
          <w:rFonts w:asciiTheme="minorHAnsi" w:hAnsiTheme="minorHAnsi" w:cstheme="minorBidi"/>
          <w:b w:val="0"/>
          <w:sz w:val="22"/>
        </w:rPr>
        <w:tab/>
      </w:r>
      <w:r>
        <w:t>For simplicity, UL LBT is not modelled for eLAA PUSCH demodulation performance</w:t>
      </w:r>
    </w:p>
    <w:p w:rsidR="00C01F33" w:rsidRPr="00CE0424" w:rsidRDefault="006F3B7B" w:rsidP="00EB4328">
      <w:pPr>
        <w:pStyle w:val="BodyText"/>
      </w:pPr>
      <w:r>
        <w:rPr>
          <w:b/>
          <w:bCs/>
        </w:rPr>
        <w:fldChar w:fldCharType="end"/>
      </w:r>
    </w:p>
    <w:p w:rsidR="00F507D1" w:rsidRPr="00CE0424" w:rsidRDefault="00F507D1" w:rsidP="00CE0424">
      <w:pPr>
        <w:pStyle w:val="Heading1"/>
      </w:pPr>
      <w:bookmarkStart w:id="26" w:name="_In-sequence_SDU_delivery"/>
      <w:bookmarkEnd w:id="26"/>
      <w:r w:rsidRPr="00CE0424">
        <w:t>References</w:t>
      </w:r>
    </w:p>
    <w:p w:rsidR="005F3025" w:rsidRDefault="00065C8B" w:rsidP="00065C8B">
      <w:pPr>
        <w:pStyle w:val="Reference"/>
      </w:pPr>
      <w:bookmarkStart w:id="27" w:name="_Ref477794955"/>
      <w:bookmarkStart w:id="28" w:name="_Ref174151459"/>
      <w:bookmarkStart w:id="29" w:name="_Ref189809556"/>
      <w:r w:rsidRPr="00065C8B">
        <w:t>R4-1702146</w:t>
      </w:r>
      <w:r w:rsidR="005F3025" w:rsidRPr="00CE0424">
        <w:t xml:space="preserve">, </w:t>
      </w:r>
      <w:r w:rsidRPr="00065C8B">
        <w:t>Way forward on eLAA demodulation performance requirements</w:t>
      </w:r>
      <w:r w:rsidR="005F3025" w:rsidRPr="00CE0424">
        <w:t xml:space="preserve">, </w:t>
      </w:r>
      <w:r w:rsidRPr="00065C8B">
        <w:t>Huawei, Ericsson, Nokia, Alcatel-Lucent Shanghai Bell</w:t>
      </w:r>
      <w:r w:rsidR="005F3025" w:rsidRPr="00065C8B">
        <w:t>, Meeting</w:t>
      </w:r>
      <w:r w:rsidR="005F3025" w:rsidRPr="00CE0424">
        <w:t xml:space="preserve">, </w:t>
      </w:r>
      <w:r>
        <w:t>Feb. 2017.</w:t>
      </w:r>
      <w:bookmarkEnd w:id="27"/>
      <w:r>
        <w:t xml:space="preserve"> </w:t>
      </w:r>
    </w:p>
    <w:p w:rsidR="009A6EDA" w:rsidRDefault="009A6EDA" w:rsidP="009A6EDA">
      <w:pPr>
        <w:pStyle w:val="Reference"/>
      </w:pPr>
      <w:bookmarkStart w:id="30" w:name="_Ref478163382"/>
      <w:r w:rsidRPr="009A6EDA">
        <w:t>R4-1703293</w:t>
      </w:r>
      <w:r>
        <w:t xml:space="preserve">, </w:t>
      </w:r>
      <w:r w:rsidRPr="009A6EDA">
        <w:t>Preliminary simulation results for eLAA PUSCH</w:t>
      </w:r>
      <w:r>
        <w:t>, Ericsson, April 2017.</w:t>
      </w:r>
      <w:bookmarkEnd w:id="30"/>
      <w:r>
        <w:t xml:space="preserve"> </w:t>
      </w:r>
    </w:p>
    <w:p w:rsidR="00904988" w:rsidRPr="00CE0424" w:rsidRDefault="00904988" w:rsidP="00904988">
      <w:pPr>
        <w:pStyle w:val="Reference"/>
      </w:pPr>
      <w:bookmarkStart w:id="31" w:name="_Ref481055465"/>
      <w:r w:rsidRPr="00904988">
        <w:lastRenderedPageBreak/>
        <w:t>R4-1703294</w:t>
      </w:r>
      <w:r>
        <w:t>, Results summary for eLAA PUSCH performance, Ericsson, May 2017.</w:t>
      </w:r>
      <w:bookmarkEnd w:id="31"/>
      <w:r>
        <w:t xml:space="preserve"> </w:t>
      </w:r>
    </w:p>
    <w:bookmarkEnd w:id="28"/>
    <w:bookmarkEnd w:id="29"/>
    <w:p w:rsidR="003A7EF3" w:rsidRPr="00CE0424" w:rsidRDefault="003A7EF3" w:rsidP="00CE0424">
      <w:pPr>
        <w:pStyle w:val="BodyText"/>
      </w:pPr>
    </w:p>
    <w:sectPr w:rsidR="003A7EF3" w:rsidRPr="00CE0424">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2209" w:rsidRDefault="00E52209">
      <w:r>
        <w:separator/>
      </w:r>
    </w:p>
  </w:endnote>
  <w:endnote w:type="continuationSeparator" w:id="0">
    <w:p w:rsidR="00E52209" w:rsidRDefault="00E52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33C7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33C7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2209" w:rsidRDefault="00E52209">
      <w:r>
        <w:separator/>
      </w:r>
    </w:p>
  </w:footnote>
  <w:footnote w:type="continuationSeparator" w:id="0">
    <w:p w:rsidR="00E52209" w:rsidRDefault="00E522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058D3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0AA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4C424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2433783"/>
    <w:multiLevelType w:val="hybridMultilevel"/>
    <w:tmpl w:val="B4688CFA"/>
    <w:lvl w:ilvl="0" w:tplc="D87A4BCE">
      <w:start w:val="1"/>
      <w:numFmt w:val="bullet"/>
      <w:lvlText w:val="•"/>
      <w:lvlJc w:val="left"/>
      <w:pPr>
        <w:tabs>
          <w:tab w:val="num" w:pos="720"/>
        </w:tabs>
        <w:ind w:left="720" w:hanging="360"/>
      </w:pPr>
      <w:rPr>
        <w:rFonts w:ascii="Arial" w:hAnsi="Arial" w:hint="default"/>
      </w:rPr>
    </w:lvl>
    <w:lvl w:ilvl="1" w:tplc="8DFEC4BE" w:tentative="1">
      <w:start w:val="1"/>
      <w:numFmt w:val="bullet"/>
      <w:lvlText w:val="•"/>
      <w:lvlJc w:val="left"/>
      <w:pPr>
        <w:tabs>
          <w:tab w:val="num" w:pos="1440"/>
        </w:tabs>
        <w:ind w:left="1440" w:hanging="360"/>
      </w:pPr>
      <w:rPr>
        <w:rFonts w:ascii="Arial" w:hAnsi="Arial" w:hint="default"/>
      </w:rPr>
    </w:lvl>
    <w:lvl w:ilvl="2" w:tplc="64185A60" w:tentative="1">
      <w:start w:val="1"/>
      <w:numFmt w:val="bullet"/>
      <w:lvlText w:val="•"/>
      <w:lvlJc w:val="left"/>
      <w:pPr>
        <w:tabs>
          <w:tab w:val="num" w:pos="2160"/>
        </w:tabs>
        <w:ind w:left="2160" w:hanging="360"/>
      </w:pPr>
      <w:rPr>
        <w:rFonts w:ascii="Arial" w:hAnsi="Arial" w:hint="default"/>
      </w:rPr>
    </w:lvl>
    <w:lvl w:ilvl="3" w:tplc="8EAAB236" w:tentative="1">
      <w:start w:val="1"/>
      <w:numFmt w:val="bullet"/>
      <w:lvlText w:val="•"/>
      <w:lvlJc w:val="left"/>
      <w:pPr>
        <w:tabs>
          <w:tab w:val="num" w:pos="2880"/>
        </w:tabs>
        <w:ind w:left="2880" w:hanging="360"/>
      </w:pPr>
      <w:rPr>
        <w:rFonts w:ascii="Arial" w:hAnsi="Arial" w:hint="default"/>
      </w:rPr>
    </w:lvl>
    <w:lvl w:ilvl="4" w:tplc="5018FF18" w:tentative="1">
      <w:start w:val="1"/>
      <w:numFmt w:val="bullet"/>
      <w:lvlText w:val="•"/>
      <w:lvlJc w:val="left"/>
      <w:pPr>
        <w:tabs>
          <w:tab w:val="num" w:pos="3600"/>
        </w:tabs>
        <w:ind w:left="3600" w:hanging="360"/>
      </w:pPr>
      <w:rPr>
        <w:rFonts w:ascii="Arial" w:hAnsi="Arial" w:hint="default"/>
      </w:rPr>
    </w:lvl>
    <w:lvl w:ilvl="5" w:tplc="CC2C2CBA" w:tentative="1">
      <w:start w:val="1"/>
      <w:numFmt w:val="bullet"/>
      <w:lvlText w:val="•"/>
      <w:lvlJc w:val="left"/>
      <w:pPr>
        <w:tabs>
          <w:tab w:val="num" w:pos="4320"/>
        </w:tabs>
        <w:ind w:left="4320" w:hanging="360"/>
      </w:pPr>
      <w:rPr>
        <w:rFonts w:ascii="Arial" w:hAnsi="Arial" w:hint="default"/>
      </w:rPr>
    </w:lvl>
    <w:lvl w:ilvl="6" w:tplc="365AA12A" w:tentative="1">
      <w:start w:val="1"/>
      <w:numFmt w:val="bullet"/>
      <w:lvlText w:val="•"/>
      <w:lvlJc w:val="left"/>
      <w:pPr>
        <w:tabs>
          <w:tab w:val="num" w:pos="5040"/>
        </w:tabs>
        <w:ind w:left="5040" w:hanging="360"/>
      </w:pPr>
      <w:rPr>
        <w:rFonts w:ascii="Arial" w:hAnsi="Arial" w:hint="default"/>
      </w:rPr>
    </w:lvl>
    <w:lvl w:ilvl="7" w:tplc="4204F1FC" w:tentative="1">
      <w:start w:val="1"/>
      <w:numFmt w:val="bullet"/>
      <w:lvlText w:val="•"/>
      <w:lvlJc w:val="left"/>
      <w:pPr>
        <w:tabs>
          <w:tab w:val="num" w:pos="5760"/>
        </w:tabs>
        <w:ind w:left="5760" w:hanging="360"/>
      </w:pPr>
      <w:rPr>
        <w:rFonts w:ascii="Arial" w:hAnsi="Arial" w:hint="default"/>
      </w:rPr>
    </w:lvl>
    <w:lvl w:ilvl="8" w:tplc="D034FE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FC2D46"/>
    <w:multiLevelType w:val="hybridMultilevel"/>
    <w:tmpl w:val="45E6F792"/>
    <w:lvl w:ilvl="0" w:tplc="4198BF1E">
      <w:start w:val="1"/>
      <w:numFmt w:val="bullet"/>
      <w:lvlText w:val="•"/>
      <w:lvlJc w:val="left"/>
      <w:pPr>
        <w:tabs>
          <w:tab w:val="num" w:pos="720"/>
        </w:tabs>
        <w:ind w:left="720" w:hanging="360"/>
      </w:pPr>
      <w:rPr>
        <w:rFonts w:ascii="Arial" w:hAnsi="Arial" w:hint="default"/>
      </w:rPr>
    </w:lvl>
    <w:lvl w:ilvl="1" w:tplc="9392E928">
      <w:numFmt w:val="bullet"/>
      <w:lvlText w:val="–"/>
      <w:lvlJc w:val="left"/>
      <w:pPr>
        <w:tabs>
          <w:tab w:val="num" w:pos="1440"/>
        </w:tabs>
        <w:ind w:left="1440" w:hanging="360"/>
      </w:pPr>
      <w:rPr>
        <w:rFonts w:ascii="Arial" w:hAnsi="Arial" w:hint="default"/>
      </w:rPr>
    </w:lvl>
    <w:lvl w:ilvl="2" w:tplc="60D8A576" w:tentative="1">
      <w:start w:val="1"/>
      <w:numFmt w:val="bullet"/>
      <w:lvlText w:val="•"/>
      <w:lvlJc w:val="left"/>
      <w:pPr>
        <w:tabs>
          <w:tab w:val="num" w:pos="2160"/>
        </w:tabs>
        <w:ind w:left="2160" w:hanging="360"/>
      </w:pPr>
      <w:rPr>
        <w:rFonts w:ascii="Arial" w:hAnsi="Arial" w:hint="default"/>
      </w:rPr>
    </w:lvl>
    <w:lvl w:ilvl="3" w:tplc="295C2E08" w:tentative="1">
      <w:start w:val="1"/>
      <w:numFmt w:val="bullet"/>
      <w:lvlText w:val="•"/>
      <w:lvlJc w:val="left"/>
      <w:pPr>
        <w:tabs>
          <w:tab w:val="num" w:pos="2880"/>
        </w:tabs>
        <w:ind w:left="2880" w:hanging="360"/>
      </w:pPr>
      <w:rPr>
        <w:rFonts w:ascii="Arial" w:hAnsi="Arial" w:hint="default"/>
      </w:rPr>
    </w:lvl>
    <w:lvl w:ilvl="4" w:tplc="5D2A7672" w:tentative="1">
      <w:start w:val="1"/>
      <w:numFmt w:val="bullet"/>
      <w:lvlText w:val="•"/>
      <w:lvlJc w:val="left"/>
      <w:pPr>
        <w:tabs>
          <w:tab w:val="num" w:pos="3600"/>
        </w:tabs>
        <w:ind w:left="3600" w:hanging="360"/>
      </w:pPr>
      <w:rPr>
        <w:rFonts w:ascii="Arial" w:hAnsi="Arial" w:hint="default"/>
      </w:rPr>
    </w:lvl>
    <w:lvl w:ilvl="5" w:tplc="4E22F0F8" w:tentative="1">
      <w:start w:val="1"/>
      <w:numFmt w:val="bullet"/>
      <w:lvlText w:val="•"/>
      <w:lvlJc w:val="left"/>
      <w:pPr>
        <w:tabs>
          <w:tab w:val="num" w:pos="4320"/>
        </w:tabs>
        <w:ind w:left="4320" w:hanging="360"/>
      </w:pPr>
      <w:rPr>
        <w:rFonts w:ascii="Arial" w:hAnsi="Arial" w:hint="default"/>
      </w:rPr>
    </w:lvl>
    <w:lvl w:ilvl="6" w:tplc="187A7B62" w:tentative="1">
      <w:start w:val="1"/>
      <w:numFmt w:val="bullet"/>
      <w:lvlText w:val="•"/>
      <w:lvlJc w:val="left"/>
      <w:pPr>
        <w:tabs>
          <w:tab w:val="num" w:pos="5040"/>
        </w:tabs>
        <w:ind w:left="5040" w:hanging="360"/>
      </w:pPr>
      <w:rPr>
        <w:rFonts w:ascii="Arial" w:hAnsi="Arial" w:hint="default"/>
      </w:rPr>
    </w:lvl>
    <w:lvl w:ilvl="7" w:tplc="EEC6DC6E" w:tentative="1">
      <w:start w:val="1"/>
      <w:numFmt w:val="bullet"/>
      <w:lvlText w:val="•"/>
      <w:lvlJc w:val="left"/>
      <w:pPr>
        <w:tabs>
          <w:tab w:val="num" w:pos="5760"/>
        </w:tabs>
        <w:ind w:left="5760" w:hanging="360"/>
      </w:pPr>
      <w:rPr>
        <w:rFonts w:ascii="Arial" w:hAnsi="Arial" w:hint="default"/>
      </w:rPr>
    </w:lvl>
    <w:lvl w:ilvl="8" w:tplc="250A44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705194"/>
    <w:multiLevelType w:val="hybridMultilevel"/>
    <w:tmpl w:val="CE08B5D4"/>
    <w:lvl w:ilvl="0" w:tplc="F7DE8100">
      <w:start w:val="1"/>
      <w:numFmt w:val="bullet"/>
      <w:lvlText w:val="•"/>
      <w:lvlJc w:val="left"/>
      <w:pPr>
        <w:tabs>
          <w:tab w:val="num" w:pos="720"/>
        </w:tabs>
        <w:ind w:left="720" w:hanging="360"/>
      </w:pPr>
      <w:rPr>
        <w:rFonts w:ascii="Arial" w:hAnsi="Arial" w:hint="default"/>
      </w:rPr>
    </w:lvl>
    <w:lvl w:ilvl="1" w:tplc="606A559C">
      <w:numFmt w:val="bullet"/>
      <w:lvlText w:val="–"/>
      <w:lvlJc w:val="left"/>
      <w:pPr>
        <w:tabs>
          <w:tab w:val="num" w:pos="1440"/>
        </w:tabs>
        <w:ind w:left="1440" w:hanging="360"/>
      </w:pPr>
      <w:rPr>
        <w:rFonts w:ascii="Arial" w:hAnsi="Arial" w:hint="default"/>
      </w:rPr>
    </w:lvl>
    <w:lvl w:ilvl="2" w:tplc="C9F089D6" w:tentative="1">
      <w:start w:val="1"/>
      <w:numFmt w:val="bullet"/>
      <w:lvlText w:val="•"/>
      <w:lvlJc w:val="left"/>
      <w:pPr>
        <w:tabs>
          <w:tab w:val="num" w:pos="2160"/>
        </w:tabs>
        <w:ind w:left="2160" w:hanging="360"/>
      </w:pPr>
      <w:rPr>
        <w:rFonts w:ascii="Arial" w:hAnsi="Arial" w:hint="default"/>
      </w:rPr>
    </w:lvl>
    <w:lvl w:ilvl="3" w:tplc="61486A20" w:tentative="1">
      <w:start w:val="1"/>
      <w:numFmt w:val="bullet"/>
      <w:lvlText w:val="•"/>
      <w:lvlJc w:val="left"/>
      <w:pPr>
        <w:tabs>
          <w:tab w:val="num" w:pos="2880"/>
        </w:tabs>
        <w:ind w:left="2880" w:hanging="360"/>
      </w:pPr>
      <w:rPr>
        <w:rFonts w:ascii="Arial" w:hAnsi="Arial" w:hint="default"/>
      </w:rPr>
    </w:lvl>
    <w:lvl w:ilvl="4" w:tplc="AD9E283C" w:tentative="1">
      <w:start w:val="1"/>
      <w:numFmt w:val="bullet"/>
      <w:lvlText w:val="•"/>
      <w:lvlJc w:val="left"/>
      <w:pPr>
        <w:tabs>
          <w:tab w:val="num" w:pos="3600"/>
        </w:tabs>
        <w:ind w:left="3600" w:hanging="360"/>
      </w:pPr>
      <w:rPr>
        <w:rFonts w:ascii="Arial" w:hAnsi="Arial" w:hint="default"/>
      </w:rPr>
    </w:lvl>
    <w:lvl w:ilvl="5" w:tplc="EDF0D706" w:tentative="1">
      <w:start w:val="1"/>
      <w:numFmt w:val="bullet"/>
      <w:lvlText w:val="•"/>
      <w:lvlJc w:val="left"/>
      <w:pPr>
        <w:tabs>
          <w:tab w:val="num" w:pos="4320"/>
        </w:tabs>
        <w:ind w:left="4320" w:hanging="360"/>
      </w:pPr>
      <w:rPr>
        <w:rFonts w:ascii="Arial" w:hAnsi="Arial" w:hint="default"/>
      </w:rPr>
    </w:lvl>
    <w:lvl w:ilvl="6" w:tplc="9F60B0F0" w:tentative="1">
      <w:start w:val="1"/>
      <w:numFmt w:val="bullet"/>
      <w:lvlText w:val="•"/>
      <w:lvlJc w:val="left"/>
      <w:pPr>
        <w:tabs>
          <w:tab w:val="num" w:pos="5040"/>
        </w:tabs>
        <w:ind w:left="5040" w:hanging="360"/>
      </w:pPr>
      <w:rPr>
        <w:rFonts w:ascii="Arial" w:hAnsi="Arial" w:hint="default"/>
      </w:rPr>
    </w:lvl>
    <w:lvl w:ilvl="7" w:tplc="6D189744" w:tentative="1">
      <w:start w:val="1"/>
      <w:numFmt w:val="bullet"/>
      <w:lvlText w:val="•"/>
      <w:lvlJc w:val="left"/>
      <w:pPr>
        <w:tabs>
          <w:tab w:val="num" w:pos="5760"/>
        </w:tabs>
        <w:ind w:left="5760" w:hanging="360"/>
      </w:pPr>
      <w:rPr>
        <w:rFonts w:ascii="Arial" w:hAnsi="Arial" w:hint="default"/>
      </w:rPr>
    </w:lvl>
    <w:lvl w:ilvl="8" w:tplc="985CA67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9656CC"/>
    <w:multiLevelType w:val="hybridMultilevel"/>
    <w:tmpl w:val="0E04F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1372D8"/>
    <w:multiLevelType w:val="hybridMultilevel"/>
    <w:tmpl w:val="2466A600"/>
    <w:lvl w:ilvl="0" w:tplc="DDE4F60C">
      <w:start w:val="1"/>
      <w:numFmt w:val="bullet"/>
      <w:lvlText w:val="•"/>
      <w:lvlJc w:val="left"/>
      <w:pPr>
        <w:tabs>
          <w:tab w:val="num" w:pos="720"/>
        </w:tabs>
        <w:ind w:left="720" w:hanging="360"/>
      </w:pPr>
      <w:rPr>
        <w:rFonts w:ascii="Arial" w:hAnsi="Arial" w:hint="default"/>
      </w:rPr>
    </w:lvl>
    <w:lvl w:ilvl="1" w:tplc="B98CD802">
      <w:numFmt w:val="bullet"/>
      <w:lvlText w:val="–"/>
      <w:lvlJc w:val="left"/>
      <w:pPr>
        <w:tabs>
          <w:tab w:val="num" w:pos="1440"/>
        </w:tabs>
        <w:ind w:left="1440" w:hanging="360"/>
      </w:pPr>
      <w:rPr>
        <w:rFonts w:ascii="Arial" w:hAnsi="Arial" w:hint="default"/>
      </w:rPr>
    </w:lvl>
    <w:lvl w:ilvl="2" w:tplc="5C7C6422" w:tentative="1">
      <w:start w:val="1"/>
      <w:numFmt w:val="bullet"/>
      <w:lvlText w:val="•"/>
      <w:lvlJc w:val="left"/>
      <w:pPr>
        <w:tabs>
          <w:tab w:val="num" w:pos="2160"/>
        </w:tabs>
        <w:ind w:left="2160" w:hanging="360"/>
      </w:pPr>
      <w:rPr>
        <w:rFonts w:ascii="Arial" w:hAnsi="Arial" w:hint="default"/>
      </w:rPr>
    </w:lvl>
    <w:lvl w:ilvl="3" w:tplc="CB7276A8" w:tentative="1">
      <w:start w:val="1"/>
      <w:numFmt w:val="bullet"/>
      <w:lvlText w:val="•"/>
      <w:lvlJc w:val="left"/>
      <w:pPr>
        <w:tabs>
          <w:tab w:val="num" w:pos="2880"/>
        </w:tabs>
        <w:ind w:left="2880" w:hanging="360"/>
      </w:pPr>
      <w:rPr>
        <w:rFonts w:ascii="Arial" w:hAnsi="Arial" w:hint="default"/>
      </w:rPr>
    </w:lvl>
    <w:lvl w:ilvl="4" w:tplc="68145DFE" w:tentative="1">
      <w:start w:val="1"/>
      <w:numFmt w:val="bullet"/>
      <w:lvlText w:val="•"/>
      <w:lvlJc w:val="left"/>
      <w:pPr>
        <w:tabs>
          <w:tab w:val="num" w:pos="3600"/>
        </w:tabs>
        <w:ind w:left="3600" w:hanging="360"/>
      </w:pPr>
      <w:rPr>
        <w:rFonts w:ascii="Arial" w:hAnsi="Arial" w:hint="default"/>
      </w:rPr>
    </w:lvl>
    <w:lvl w:ilvl="5" w:tplc="47306BDC" w:tentative="1">
      <w:start w:val="1"/>
      <w:numFmt w:val="bullet"/>
      <w:lvlText w:val="•"/>
      <w:lvlJc w:val="left"/>
      <w:pPr>
        <w:tabs>
          <w:tab w:val="num" w:pos="4320"/>
        </w:tabs>
        <w:ind w:left="4320" w:hanging="360"/>
      </w:pPr>
      <w:rPr>
        <w:rFonts w:ascii="Arial" w:hAnsi="Arial" w:hint="default"/>
      </w:rPr>
    </w:lvl>
    <w:lvl w:ilvl="6" w:tplc="54F81382" w:tentative="1">
      <w:start w:val="1"/>
      <w:numFmt w:val="bullet"/>
      <w:lvlText w:val="•"/>
      <w:lvlJc w:val="left"/>
      <w:pPr>
        <w:tabs>
          <w:tab w:val="num" w:pos="5040"/>
        </w:tabs>
        <w:ind w:left="5040" w:hanging="360"/>
      </w:pPr>
      <w:rPr>
        <w:rFonts w:ascii="Arial" w:hAnsi="Arial" w:hint="default"/>
      </w:rPr>
    </w:lvl>
    <w:lvl w:ilvl="7" w:tplc="D0865ECE" w:tentative="1">
      <w:start w:val="1"/>
      <w:numFmt w:val="bullet"/>
      <w:lvlText w:val="•"/>
      <w:lvlJc w:val="left"/>
      <w:pPr>
        <w:tabs>
          <w:tab w:val="num" w:pos="5760"/>
        </w:tabs>
        <w:ind w:left="5760" w:hanging="360"/>
      </w:pPr>
      <w:rPr>
        <w:rFonts w:ascii="Arial" w:hAnsi="Arial" w:hint="default"/>
      </w:rPr>
    </w:lvl>
    <w:lvl w:ilvl="8" w:tplc="95BCBB0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22242C"/>
    <w:multiLevelType w:val="hybridMultilevel"/>
    <w:tmpl w:val="A9D0FBF6"/>
    <w:lvl w:ilvl="0" w:tplc="B7CCB502">
      <w:start w:val="1"/>
      <w:numFmt w:val="bullet"/>
      <w:lvlText w:val="•"/>
      <w:lvlJc w:val="left"/>
      <w:pPr>
        <w:tabs>
          <w:tab w:val="num" w:pos="360"/>
        </w:tabs>
        <w:ind w:left="360" w:hanging="360"/>
      </w:pPr>
      <w:rPr>
        <w:rFonts w:ascii="Arial" w:hAnsi="Arial" w:hint="default"/>
      </w:rPr>
    </w:lvl>
    <w:lvl w:ilvl="1" w:tplc="8B303F82">
      <w:numFmt w:val="bullet"/>
      <w:lvlText w:val="–"/>
      <w:lvlJc w:val="left"/>
      <w:pPr>
        <w:tabs>
          <w:tab w:val="num" w:pos="1080"/>
        </w:tabs>
        <w:ind w:left="1080" w:hanging="360"/>
      </w:pPr>
      <w:rPr>
        <w:rFonts w:ascii="Arial" w:hAnsi="Arial" w:hint="default"/>
      </w:rPr>
    </w:lvl>
    <w:lvl w:ilvl="2" w:tplc="E0ACAA20" w:tentative="1">
      <w:start w:val="1"/>
      <w:numFmt w:val="bullet"/>
      <w:lvlText w:val="•"/>
      <w:lvlJc w:val="left"/>
      <w:pPr>
        <w:tabs>
          <w:tab w:val="num" w:pos="1800"/>
        </w:tabs>
        <w:ind w:left="1800" w:hanging="360"/>
      </w:pPr>
      <w:rPr>
        <w:rFonts w:ascii="Arial" w:hAnsi="Arial" w:hint="default"/>
      </w:rPr>
    </w:lvl>
    <w:lvl w:ilvl="3" w:tplc="026E7B54" w:tentative="1">
      <w:start w:val="1"/>
      <w:numFmt w:val="bullet"/>
      <w:lvlText w:val="•"/>
      <w:lvlJc w:val="left"/>
      <w:pPr>
        <w:tabs>
          <w:tab w:val="num" w:pos="2520"/>
        </w:tabs>
        <w:ind w:left="2520" w:hanging="360"/>
      </w:pPr>
      <w:rPr>
        <w:rFonts w:ascii="Arial" w:hAnsi="Arial" w:hint="default"/>
      </w:rPr>
    </w:lvl>
    <w:lvl w:ilvl="4" w:tplc="E9643176" w:tentative="1">
      <w:start w:val="1"/>
      <w:numFmt w:val="bullet"/>
      <w:lvlText w:val="•"/>
      <w:lvlJc w:val="left"/>
      <w:pPr>
        <w:tabs>
          <w:tab w:val="num" w:pos="3240"/>
        </w:tabs>
        <w:ind w:left="3240" w:hanging="360"/>
      </w:pPr>
      <w:rPr>
        <w:rFonts w:ascii="Arial" w:hAnsi="Arial" w:hint="default"/>
      </w:rPr>
    </w:lvl>
    <w:lvl w:ilvl="5" w:tplc="D2583774" w:tentative="1">
      <w:start w:val="1"/>
      <w:numFmt w:val="bullet"/>
      <w:lvlText w:val="•"/>
      <w:lvlJc w:val="left"/>
      <w:pPr>
        <w:tabs>
          <w:tab w:val="num" w:pos="3960"/>
        </w:tabs>
        <w:ind w:left="3960" w:hanging="360"/>
      </w:pPr>
      <w:rPr>
        <w:rFonts w:ascii="Arial" w:hAnsi="Arial" w:hint="default"/>
      </w:rPr>
    </w:lvl>
    <w:lvl w:ilvl="6" w:tplc="D00E202A" w:tentative="1">
      <w:start w:val="1"/>
      <w:numFmt w:val="bullet"/>
      <w:lvlText w:val="•"/>
      <w:lvlJc w:val="left"/>
      <w:pPr>
        <w:tabs>
          <w:tab w:val="num" w:pos="4680"/>
        </w:tabs>
        <w:ind w:left="4680" w:hanging="360"/>
      </w:pPr>
      <w:rPr>
        <w:rFonts w:ascii="Arial" w:hAnsi="Arial" w:hint="default"/>
      </w:rPr>
    </w:lvl>
    <w:lvl w:ilvl="7" w:tplc="47FE4C1E" w:tentative="1">
      <w:start w:val="1"/>
      <w:numFmt w:val="bullet"/>
      <w:lvlText w:val="•"/>
      <w:lvlJc w:val="left"/>
      <w:pPr>
        <w:tabs>
          <w:tab w:val="num" w:pos="5400"/>
        </w:tabs>
        <w:ind w:left="5400" w:hanging="360"/>
      </w:pPr>
      <w:rPr>
        <w:rFonts w:ascii="Arial" w:hAnsi="Arial" w:hint="default"/>
      </w:rPr>
    </w:lvl>
    <w:lvl w:ilvl="8" w:tplc="76F04E7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D286AED"/>
    <w:multiLevelType w:val="hybridMultilevel"/>
    <w:tmpl w:val="86ECA0EA"/>
    <w:lvl w:ilvl="0" w:tplc="C3A2AD96">
      <w:start w:val="1"/>
      <w:numFmt w:val="bullet"/>
      <w:lvlText w:val="•"/>
      <w:lvlJc w:val="left"/>
      <w:pPr>
        <w:tabs>
          <w:tab w:val="num" w:pos="720"/>
        </w:tabs>
        <w:ind w:left="720" w:hanging="360"/>
      </w:pPr>
      <w:rPr>
        <w:rFonts w:ascii="Arial" w:hAnsi="Arial" w:hint="default"/>
      </w:rPr>
    </w:lvl>
    <w:lvl w:ilvl="1" w:tplc="EA2A10FC">
      <w:start w:val="1"/>
      <w:numFmt w:val="bullet"/>
      <w:lvlText w:val="•"/>
      <w:lvlJc w:val="left"/>
      <w:pPr>
        <w:tabs>
          <w:tab w:val="num" w:pos="1440"/>
        </w:tabs>
        <w:ind w:left="1440" w:hanging="360"/>
      </w:pPr>
      <w:rPr>
        <w:rFonts w:ascii="Arial" w:hAnsi="Arial" w:hint="default"/>
      </w:rPr>
    </w:lvl>
    <w:lvl w:ilvl="2" w:tplc="05029B88">
      <w:numFmt w:val="bullet"/>
      <w:lvlText w:val="•"/>
      <w:lvlJc w:val="left"/>
      <w:pPr>
        <w:tabs>
          <w:tab w:val="num" w:pos="2160"/>
        </w:tabs>
        <w:ind w:left="2160" w:hanging="360"/>
      </w:pPr>
      <w:rPr>
        <w:rFonts w:ascii="Arial" w:hAnsi="Arial" w:hint="default"/>
      </w:rPr>
    </w:lvl>
    <w:lvl w:ilvl="3" w:tplc="2A961A98" w:tentative="1">
      <w:start w:val="1"/>
      <w:numFmt w:val="bullet"/>
      <w:lvlText w:val="•"/>
      <w:lvlJc w:val="left"/>
      <w:pPr>
        <w:tabs>
          <w:tab w:val="num" w:pos="2880"/>
        </w:tabs>
        <w:ind w:left="2880" w:hanging="360"/>
      </w:pPr>
      <w:rPr>
        <w:rFonts w:ascii="Arial" w:hAnsi="Arial" w:hint="default"/>
      </w:rPr>
    </w:lvl>
    <w:lvl w:ilvl="4" w:tplc="80F00340" w:tentative="1">
      <w:start w:val="1"/>
      <w:numFmt w:val="bullet"/>
      <w:lvlText w:val="•"/>
      <w:lvlJc w:val="left"/>
      <w:pPr>
        <w:tabs>
          <w:tab w:val="num" w:pos="3600"/>
        </w:tabs>
        <w:ind w:left="3600" w:hanging="360"/>
      </w:pPr>
      <w:rPr>
        <w:rFonts w:ascii="Arial" w:hAnsi="Arial" w:hint="default"/>
      </w:rPr>
    </w:lvl>
    <w:lvl w:ilvl="5" w:tplc="F2822E74" w:tentative="1">
      <w:start w:val="1"/>
      <w:numFmt w:val="bullet"/>
      <w:lvlText w:val="•"/>
      <w:lvlJc w:val="left"/>
      <w:pPr>
        <w:tabs>
          <w:tab w:val="num" w:pos="4320"/>
        </w:tabs>
        <w:ind w:left="4320" w:hanging="360"/>
      </w:pPr>
      <w:rPr>
        <w:rFonts w:ascii="Arial" w:hAnsi="Arial" w:hint="default"/>
      </w:rPr>
    </w:lvl>
    <w:lvl w:ilvl="6" w:tplc="A85A15E2" w:tentative="1">
      <w:start w:val="1"/>
      <w:numFmt w:val="bullet"/>
      <w:lvlText w:val="•"/>
      <w:lvlJc w:val="left"/>
      <w:pPr>
        <w:tabs>
          <w:tab w:val="num" w:pos="5040"/>
        </w:tabs>
        <w:ind w:left="5040" w:hanging="360"/>
      </w:pPr>
      <w:rPr>
        <w:rFonts w:ascii="Arial" w:hAnsi="Arial" w:hint="default"/>
      </w:rPr>
    </w:lvl>
    <w:lvl w:ilvl="7" w:tplc="E9A875B6" w:tentative="1">
      <w:start w:val="1"/>
      <w:numFmt w:val="bullet"/>
      <w:lvlText w:val="•"/>
      <w:lvlJc w:val="left"/>
      <w:pPr>
        <w:tabs>
          <w:tab w:val="num" w:pos="5760"/>
        </w:tabs>
        <w:ind w:left="5760" w:hanging="360"/>
      </w:pPr>
      <w:rPr>
        <w:rFonts w:ascii="Arial" w:hAnsi="Arial" w:hint="default"/>
      </w:rPr>
    </w:lvl>
    <w:lvl w:ilvl="8" w:tplc="621E818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B16A40"/>
    <w:multiLevelType w:val="hybridMultilevel"/>
    <w:tmpl w:val="F1482126"/>
    <w:lvl w:ilvl="0" w:tplc="F7EC9926">
      <w:start w:val="1"/>
      <w:numFmt w:val="bullet"/>
      <w:lvlText w:val="•"/>
      <w:lvlJc w:val="left"/>
      <w:pPr>
        <w:tabs>
          <w:tab w:val="num" w:pos="720"/>
        </w:tabs>
        <w:ind w:left="720" w:hanging="360"/>
      </w:pPr>
      <w:rPr>
        <w:rFonts w:ascii="Arial" w:hAnsi="Arial" w:hint="default"/>
      </w:rPr>
    </w:lvl>
    <w:lvl w:ilvl="1" w:tplc="BF884CC2">
      <w:numFmt w:val="bullet"/>
      <w:lvlText w:val="–"/>
      <w:lvlJc w:val="left"/>
      <w:pPr>
        <w:tabs>
          <w:tab w:val="num" w:pos="1440"/>
        </w:tabs>
        <w:ind w:left="1440" w:hanging="360"/>
      </w:pPr>
      <w:rPr>
        <w:rFonts w:ascii="Arial" w:hAnsi="Arial" w:hint="default"/>
      </w:rPr>
    </w:lvl>
    <w:lvl w:ilvl="2" w:tplc="2F5667FC" w:tentative="1">
      <w:start w:val="1"/>
      <w:numFmt w:val="bullet"/>
      <w:lvlText w:val="•"/>
      <w:lvlJc w:val="left"/>
      <w:pPr>
        <w:tabs>
          <w:tab w:val="num" w:pos="2160"/>
        </w:tabs>
        <w:ind w:left="2160" w:hanging="360"/>
      </w:pPr>
      <w:rPr>
        <w:rFonts w:ascii="Arial" w:hAnsi="Arial" w:hint="default"/>
      </w:rPr>
    </w:lvl>
    <w:lvl w:ilvl="3" w:tplc="88DAB6A0" w:tentative="1">
      <w:start w:val="1"/>
      <w:numFmt w:val="bullet"/>
      <w:lvlText w:val="•"/>
      <w:lvlJc w:val="left"/>
      <w:pPr>
        <w:tabs>
          <w:tab w:val="num" w:pos="2880"/>
        </w:tabs>
        <w:ind w:left="2880" w:hanging="360"/>
      </w:pPr>
      <w:rPr>
        <w:rFonts w:ascii="Arial" w:hAnsi="Arial" w:hint="default"/>
      </w:rPr>
    </w:lvl>
    <w:lvl w:ilvl="4" w:tplc="929610A2" w:tentative="1">
      <w:start w:val="1"/>
      <w:numFmt w:val="bullet"/>
      <w:lvlText w:val="•"/>
      <w:lvlJc w:val="left"/>
      <w:pPr>
        <w:tabs>
          <w:tab w:val="num" w:pos="3600"/>
        </w:tabs>
        <w:ind w:left="3600" w:hanging="360"/>
      </w:pPr>
      <w:rPr>
        <w:rFonts w:ascii="Arial" w:hAnsi="Arial" w:hint="default"/>
      </w:rPr>
    </w:lvl>
    <w:lvl w:ilvl="5" w:tplc="973C5646" w:tentative="1">
      <w:start w:val="1"/>
      <w:numFmt w:val="bullet"/>
      <w:lvlText w:val="•"/>
      <w:lvlJc w:val="left"/>
      <w:pPr>
        <w:tabs>
          <w:tab w:val="num" w:pos="4320"/>
        </w:tabs>
        <w:ind w:left="4320" w:hanging="360"/>
      </w:pPr>
      <w:rPr>
        <w:rFonts w:ascii="Arial" w:hAnsi="Arial" w:hint="default"/>
      </w:rPr>
    </w:lvl>
    <w:lvl w:ilvl="6" w:tplc="2A962CFC" w:tentative="1">
      <w:start w:val="1"/>
      <w:numFmt w:val="bullet"/>
      <w:lvlText w:val="•"/>
      <w:lvlJc w:val="left"/>
      <w:pPr>
        <w:tabs>
          <w:tab w:val="num" w:pos="5040"/>
        </w:tabs>
        <w:ind w:left="5040" w:hanging="360"/>
      </w:pPr>
      <w:rPr>
        <w:rFonts w:ascii="Arial" w:hAnsi="Arial" w:hint="default"/>
      </w:rPr>
    </w:lvl>
    <w:lvl w:ilvl="7" w:tplc="241A4AB0" w:tentative="1">
      <w:start w:val="1"/>
      <w:numFmt w:val="bullet"/>
      <w:lvlText w:val="•"/>
      <w:lvlJc w:val="left"/>
      <w:pPr>
        <w:tabs>
          <w:tab w:val="num" w:pos="5760"/>
        </w:tabs>
        <w:ind w:left="5760" w:hanging="360"/>
      </w:pPr>
      <w:rPr>
        <w:rFonts w:ascii="Arial" w:hAnsi="Arial" w:hint="default"/>
      </w:rPr>
    </w:lvl>
    <w:lvl w:ilvl="8" w:tplc="D6B686F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212885"/>
    <w:multiLevelType w:val="hybridMultilevel"/>
    <w:tmpl w:val="642EC7FE"/>
    <w:lvl w:ilvl="0" w:tplc="ECF62AD6">
      <w:start w:val="1"/>
      <w:numFmt w:val="bullet"/>
      <w:lvlText w:val="•"/>
      <w:lvlJc w:val="left"/>
      <w:pPr>
        <w:tabs>
          <w:tab w:val="num" w:pos="360"/>
        </w:tabs>
        <w:ind w:left="360" w:hanging="360"/>
      </w:pPr>
      <w:rPr>
        <w:rFonts w:ascii="Arial" w:hAnsi="Arial" w:hint="default"/>
      </w:rPr>
    </w:lvl>
    <w:lvl w:ilvl="1" w:tplc="C0A4FC04">
      <w:numFmt w:val="bullet"/>
      <w:lvlText w:val="–"/>
      <w:lvlJc w:val="left"/>
      <w:pPr>
        <w:tabs>
          <w:tab w:val="num" w:pos="1080"/>
        </w:tabs>
        <w:ind w:left="1080" w:hanging="360"/>
      </w:pPr>
      <w:rPr>
        <w:rFonts w:ascii="Arial" w:hAnsi="Arial" w:hint="default"/>
      </w:rPr>
    </w:lvl>
    <w:lvl w:ilvl="2" w:tplc="C7B049AA" w:tentative="1">
      <w:start w:val="1"/>
      <w:numFmt w:val="bullet"/>
      <w:lvlText w:val="•"/>
      <w:lvlJc w:val="left"/>
      <w:pPr>
        <w:tabs>
          <w:tab w:val="num" w:pos="1800"/>
        </w:tabs>
        <w:ind w:left="1800" w:hanging="360"/>
      </w:pPr>
      <w:rPr>
        <w:rFonts w:ascii="Arial" w:hAnsi="Arial" w:hint="default"/>
      </w:rPr>
    </w:lvl>
    <w:lvl w:ilvl="3" w:tplc="8236DB9A" w:tentative="1">
      <w:start w:val="1"/>
      <w:numFmt w:val="bullet"/>
      <w:lvlText w:val="•"/>
      <w:lvlJc w:val="left"/>
      <w:pPr>
        <w:tabs>
          <w:tab w:val="num" w:pos="2520"/>
        </w:tabs>
        <w:ind w:left="2520" w:hanging="360"/>
      </w:pPr>
      <w:rPr>
        <w:rFonts w:ascii="Arial" w:hAnsi="Arial" w:hint="default"/>
      </w:rPr>
    </w:lvl>
    <w:lvl w:ilvl="4" w:tplc="2764776A" w:tentative="1">
      <w:start w:val="1"/>
      <w:numFmt w:val="bullet"/>
      <w:lvlText w:val="•"/>
      <w:lvlJc w:val="left"/>
      <w:pPr>
        <w:tabs>
          <w:tab w:val="num" w:pos="3240"/>
        </w:tabs>
        <w:ind w:left="3240" w:hanging="360"/>
      </w:pPr>
      <w:rPr>
        <w:rFonts w:ascii="Arial" w:hAnsi="Arial" w:hint="default"/>
      </w:rPr>
    </w:lvl>
    <w:lvl w:ilvl="5" w:tplc="9690B75C" w:tentative="1">
      <w:start w:val="1"/>
      <w:numFmt w:val="bullet"/>
      <w:lvlText w:val="•"/>
      <w:lvlJc w:val="left"/>
      <w:pPr>
        <w:tabs>
          <w:tab w:val="num" w:pos="3960"/>
        </w:tabs>
        <w:ind w:left="3960" w:hanging="360"/>
      </w:pPr>
      <w:rPr>
        <w:rFonts w:ascii="Arial" w:hAnsi="Arial" w:hint="default"/>
      </w:rPr>
    </w:lvl>
    <w:lvl w:ilvl="6" w:tplc="C4568E00" w:tentative="1">
      <w:start w:val="1"/>
      <w:numFmt w:val="bullet"/>
      <w:lvlText w:val="•"/>
      <w:lvlJc w:val="left"/>
      <w:pPr>
        <w:tabs>
          <w:tab w:val="num" w:pos="4680"/>
        </w:tabs>
        <w:ind w:left="4680" w:hanging="360"/>
      </w:pPr>
      <w:rPr>
        <w:rFonts w:ascii="Arial" w:hAnsi="Arial" w:hint="default"/>
      </w:rPr>
    </w:lvl>
    <w:lvl w:ilvl="7" w:tplc="321A6A72" w:tentative="1">
      <w:start w:val="1"/>
      <w:numFmt w:val="bullet"/>
      <w:lvlText w:val="•"/>
      <w:lvlJc w:val="left"/>
      <w:pPr>
        <w:tabs>
          <w:tab w:val="num" w:pos="5400"/>
        </w:tabs>
        <w:ind w:left="5400" w:hanging="360"/>
      </w:pPr>
      <w:rPr>
        <w:rFonts w:ascii="Arial" w:hAnsi="Arial" w:hint="default"/>
      </w:rPr>
    </w:lvl>
    <w:lvl w:ilvl="8" w:tplc="323C953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3A32FC"/>
    <w:multiLevelType w:val="hybridMultilevel"/>
    <w:tmpl w:val="3198EE4E"/>
    <w:lvl w:ilvl="0" w:tplc="EA685C8C">
      <w:start w:val="1"/>
      <w:numFmt w:val="bullet"/>
      <w:lvlText w:val="•"/>
      <w:lvlJc w:val="left"/>
      <w:pPr>
        <w:tabs>
          <w:tab w:val="num" w:pos="720"/>
        </w:tabs>
        <w:ind w:left="720" w:hanging="360"/>
      </w:pPr>
      <w:rPr>
        <w:rFonts w:ascii="Arial" w:hAnsi="Arial" w:hint="default"/>
      </w:rPr>
    </w:lvl>
    <w:lvl w:ilvl="1" w:tplc="F2A41646">
      <w:start w:val="6867"/>
      <w:numFmt w:val="bullet"/>
      <w:lvlText w:val="–"/>
      <w:lvlJc w:val="left"/>
      <w:pPr>
        <w:tabs>
          <w:tab w:val="num" w:pos="1440"/>
        </w:tabs>
        <w:ind w:left="1440" w:hanging="360"/>
      </w:pPr>
      <w:rPr>
        <w:rFonts w:ascii="Arial" w:hAnsi="Arial" w:hint="default"/>
      </w:rPr>
    </w:lvl>
    <w:lvl w:ilvl="2" w:tplc="F6E6615A">
      <w:start w:val="1"/>
      <w:numFmt w:val="bullet"/>
      <w:lvlText w:val="•"/>
      <w:lvlJc w:val="left"/>
      <w:pPr>
        <w:tabs>
          <w:tab w:val="num" w:pos="2160"/>
        </w:tabs>
        <w:ind w:left="2160" w:hanging="360"/>
      </w:pPr>
      <w:rPr>
        <w:rFonts w:ascii="Arial" w:hAnsi="Arial" w:hint="default"/>
      </w:rPr>
    </w:lvl>
    <w:lvl w:ilvl="3" w:tplc="1BBA22A0" w:tentative="1">
      <w:start w:val="1"/>
      <w:numFmt w:val="bullet"/>
      <w:lvlText w:val="•"/>
      <w:lvlJc w:val="left"/>
      <w:pPr>
        <w:tabs>
          <w:tab w:val="num" w:pos="2880"/>
        </w:tabs>
        <w:ind w:left="2880" w:hanging="360"/>
      </w:pPr>
      <w:rPr>
        <w:rFonts w:ascii="Arial" w:hAnsi="Arial" w:hint="default"/>
      </w:rPr>
    </w:lvl>
    <w:lvl w:ilvl="4" w:tplc="AC8E38CE" w:tentative="1">
      <w:start w:val="1"/>
      <w:numFmt w:val="bullet"/>
      <w:lvlText w:val="•"/>
      <w:lvlJc w:val="left"/>
      <w:pPr>
        <w:tabs>
          <w:tab w:val="num" w:pos="3600"/>
        </w:tabs>
        <w:ind w:left="3600" w:hanging="360"/>
      </w:pPr>
      <w:rPr>
        <w:rFonts w:ascii="Arial" w:hAnsi="Arial" w:hint="default"/>
      </w:rPr>
    </w:lvl>
    <w:lvl w:ilvl="5" w:tplc="8D1E5D10" w:tentative="1">
      <w:start w:val="1"/>
      <w:numFmt w:val="bullet"/>
      <w:lvlText w:val="•"/>
      <w:lvlJc w:val="left"/>
      <w:pPr>
        <w:tabs>
          <w:tab w:val="num" w:pos="4320"/>
        </w:tabs>
        <w:ind w:left="4320" w:hanging="360"/>
      </w:pPr>
      <w:rPr>
        <w:rFonts w:ascii="Arial" w:hAnsi="Arial" w:hint="default"/>
      </w:rPr>
    </w:lvl>
    <w:lvl w:ilvl="6" w:tplc="9DA8C91A" w:tentative="1">
      <w:start w:val="1"/>
      <w:numFmt w:val="bullet"/>
      <w:lvlText w:val="•"/>
      <w:lvlJc w:val="left"/>
      <w:pPr>
        <w:tabs>
          <w:tab w:val="num" w:pos="5040"/>
        </w:tabs>
        <w:ind w:left="5040" w:hanging="360"/>
      </w:pPr>
      <w:rPr>
        <w:rFonts w:ascii="Arial" w:hAnsi="Arial" w:hint="default"/>
      </w:rPr>
    </w:lvl>
    <w:lvl w:ilvl="7" w:tplc="89727300" w:tentative="1">
      <w:start w:val="1"/>
      <w:numFmt w:val="bullet"/>
      <w:lvlText w:val="•"/>
      <w:lvlJc w:val="left"/>
      <w:pPr>
        <w:tabs>
          <w:tab w:val="num" w:pos="5760"/>
        </w:tabs>
        <w:ind w:left="5760" w:hanging="360"/>
      </w:pPr>
      <w:rPr>
        <w:rFonts w:ascii="Arial" w:hAnsi="Arial" w:hint="default"/>
      </w:rPr>
    </w:lvl>
    <w:lvl w:ilvl="8" w:tplc="469C5FD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93741A"/>
    <w:multiLevelType w:val="hybridMultilevel"/>
    <w:tmpl w:val="9F3C472A"/>
    <w:lvl w:ilvl="0" w:tplc="7FCC17B2">
      <w:start w:val="1"/>
      <w:numFmt w:val="bullet"/>
      <w:lvlText w:val="•"/>
      <w:lvlJc w:val="left"/>
      <w:pPr>
        <w:tabs>
          <w:tab w:val="num" w:pos="720"/>
        </w:tabs>
        <w:ind w:left="720" w:hanging="360"/>
      </w:pPr>
      <w:rPr>
        <w:rFonts w:ascii="Arial" w:hAnsi="Arial" w:hint="default"/>
      </w:rPr>
    </w:lvl>
    <w:lvl w:ilvl="1" w:tplc="538CA8EE">
      <w:numFmt w:val="bullet"/>
      <w:lvlText w:val="–"/>
      <w:lvlJc w:val="left"/>
      <w:pPr>
        <w:tabs>
          <w:tab w:val="num" w:pos="1440"/>
        </w:tabs>
        <w:ind w:left="1440" w:hanging="360"/>
      </w:pPr>
      <w:rPr>
        <w:rFonts w:ascii="Arial" w:hAnsi="Arial" w:hint="default"/>
      </w:rPr>
    </w:lvl>
    <w:lvl w:ilvl="2" w:tplc="3C4A66C4" w:tentative="1">
      <w:start w:val="1"/>
      <w:numFmt w:val="bullet"/>
      <w:lvlText w:val="•"/>
      <w:lvlJc w:val="left"/>
      <w:pPr>
        <w:tabs>
          <w:tab w:val="num" w:pos="2160"/>
        </w:tabs>
        <w:ind w:left="2160" w:hanging="360"/>
      </w:pPr>
      <w:rPr>
        <w:rFonts w:ascii="Arial" w:hAnsi="Arial" w:hint="default"/>
      </w:rPr>
    </w:lvl>
    <w:lvl w:ilvl="3" w:tplc="C960EA76" w:tentative="1">
      <w:start w:val="1"/>
      <w:numFmt w:val="bullet"/>
      <w:lvlText w:val="•"/>
      <w:lvlJc w:val="left"/>
      <w:pPr>
        <w:tabs>
          <w:tab w:val="num" w:pos="2880"/>
        </w:tabs>
        <w:ind w:left="2880" w:hanging="360"/>
      </w:pPr>
      <w:rPr>
        <w:rFonts w:ascii="Arial" w:hAnsi="Arial" w:hint="default"/>
      </w:rPr>
    </w:lvl>
    <w:lvl w:ilvl="4" w:tplc="3314DB8E" w:tentative="1">
      <w:start w:val="1"/>
      <w:numFmt w:val="bullet"/>
      <w:lvlText w:val="•"/>
      <w:lvlJc w:val="left"/>
      <w:pPr>
        <w:tabs>
          <w:tab w:val="num" w:pos="3600"/>
        </w:tabs>
        <w:ind w:left="3600" w:hanging="360"/>
      </w:pPr>
      <w:rPr>
        <w:rFonts w:ascii="Arial" w:hAnsi="Arial" w:hint="default"/>
      </w:rPr>
    </w:lvl>
    <w:lvl w:ilvl="5" w:tplc="5100C200" w:tentative="1">
      <w:start w:val="1"/>
      <w:numFmt w:val="bullet"/>
      <w:lvlText w:val="•"/>
      <w:lvlJc w:val="left"/>
      <w:pPr>
        <w:tabs>
          <w:tab w:val="num" w:pos="4320"/>
        </w:tabs>
        <w:ind w:left="4320" w:hanging="360"/>
      </w:pPr>
      <w:rPr>
        <w:rFonts w:ascii="Arial" w:hAnsi="Arial" w:hint="default"/>
      </w:rPr>
    </w:lvl>
    <w:lvl w:ilvl="6" w:tplc="F83A7FF6" w:tentative="1">
      <w:start w:val="1"/>
      <w:numFmt w:val="bullet"/>
      <w:lvlText w:val="•"/>
      <w:lvlJc w:val="left"/>
      <w:pPr>
        <w:tabs>
          <w:tab w:val="num" w:pos="5040"/>
        </w:tabs>
        <w:ind w:left="5040" w:hanging="360"/>
      </w:pPr>
      <w:rPr>
        <w:rFonts w:ascii="Arial" w:hAnsi="Arial" w:hint="default"/>
      </w:rPr>
    </w:lvl>
    <w:lvl w:ilvl="7" w:tplc="7F7E6FA0" w:tentative="1">
      <w:start w:val="1"/>
      <w:numFmt w:val="bullet"/>
      <w:lvlText w:val="•"/>
      <w:lvlJc w:val="left"/>
      <w:pPr>
        <w:tabs>
          <w:tab w:val="num" w:pos="5760"/>
        </w:tabs>
        <w:ind w:left="5760" w:hanging="360"/>
      </w:pPr>
      <w:rPr>
        <w:rFonts w:ascii="Arial" w:hAnsi="Arial" w:hint="default"/>
      </w:rPr>
    </w:lvl>
    <w:lvl w:ilvl="8" w:tplc="C0701A1E"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9"/>
  </w:num>
  <w:num w:numId="3">
    <w:abstractNumId w:val="11"/>
  </w:num>
  <w:num w:numId="4">
    <w:abstractNumId w:val="12"/>
  </w:num>
  <w:num w:numId="5">
    <w:abstractNumId w:val="9"/>
  </w:num>
  <w:num w:numId="6">
    <w:abstractNumId w:val="17"/>
  </w:num>
  <w:num w:numId="7">
    <w:abstractNumId w:val="22"/>
  </w:num>
  <w:num w:numId="8">
    <w:abstractNumId w:val="10"/>
  </w:num>
  <w:num w:numId="9">
    <w:abstractNumId w:val="8"/>
  </w:num>
  <w:num w:numId="10">
    <w:abstractNumId w:val="2"/>
  </w:num>
  <w:num w:numId="11">
    <w:abstractNumId w:val="1"/>
  </w:num>
  <w:num w:numId="12">
    <w:abstractNumId w:val="0"/>
  </w:num>
  <w:num w:numId="13">
    <w:abstractNumId w:val="21"/>
  </w:num>
  <w:num w:numId="14">
    <w:abstractNumId w:val="18"/>
  </w:num>
  <w:num w:numId="15">
    <w:abstractNumId w:val="23"/>
  </w:num>
  <w:num w:numId="16">
    <w:abstractNumId w:val="4"/>
  </w:num>
  <w:num w:numId="17">
    <w:abstractNumId w:val="7"/>
  </w:num>
  <w:num w:numId="18">
    <w:abstractNumId w:val="14"/>
  </w:num>
  <w:num w:numId="19">
    <w:abstractNumId w:val="13"/>
  </w:num>
  <w:num w:numId="20">
    <w:abstractNumId w:val="6"/>
  </w:num>
  <w:num w:numId="21">
    <w:abstractNumId w:val="20"/>
  </w:num>
  <w:num w:numId="22">
    <w:abstractNumId w:val="15"/>
  </w:num>
  <w:num w:numId="23">
    <w:abstractNumId w:val="5"/>
  </w:num>
  <w:num w:numId="2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381"/>
    <w:rsid w:val="000006E1"/>
    <w:rsid w:val="00002A37"/>
    <w:rsid w:val="00006446"/>
    <w:rsid w:val="00006896"/>
    <w:rsid w:val="00006B58"/>
    <w:rsid w:val="00007CDC"/>
    <w:rsid w:val="00011B28"/>
    <w:rsid w:val="00015D15"/>
    <w:rsid w:val="0002301B"/>
    <w:rsid w:val="0002564D"/>
    <w:rsid w:val="00025ECA"/>
    <w:rsid w:val="00027939"/>
    <w:rsid w:val="000320B7"/>
    <w:rsid w:val="000325B8"/>
    <w:rsid w:val="00034C15"/>
    <w:rsid w:val="00036BA1"/>
    <w:rsid w:val="000422E2"/>
    <w:rsid w:val="00042F22"/>
    <w:rsid w:val="000444EF"/>
    <w:rsid w:val="00052A07"/>
    <w:rsid w:val="000534E3"/>
    <w:rsid w:val="0005606A"/>
    <w:rsid w:val="00057117"/>
    <w:rsid w:val="00060BD2"/>
    <w:rsid w:val="000616E7"/>
    <w:rsid w:val="0006487E"/>
    <w:rsid w:val="00065C8B"/>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468"/>
    <w:rsid w:val="000B2719"/>
    <w:rsid w:val="000B3A8F"/>
    <w:rsid w:val="000B4AB9"/>
    <w:rsid w:val="000B58C3"/>
    <w:rsid w:val="000B61E9"/>
    <w:rsid w:val="000C165A"/>
    <w:rsid w:val="000C2E19"/>
    <w:rsid w:val="000C3990"/>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3B28"/>
    <w:rsid w:val="001551B5"/>
    <w:rsid w:val="001643A8"/>
    <w:rsid w:val="00165017"/>
    <w:rsid w:val="001659C1"/>
    <w:rsid w:val="00173A8E"/>
    <w:rsid w:val="00176592"/>
    <w:rsid w:val="00177795"/>
    <w:rsid w:val="0018143F"/>
    <w:rsid w:val="00190AC1"/>
    <w:rsid w:val="0019341A"/>
    <w:rsid w:val="00197DF9"/>
    <w:rsid w:val="001A1987"/>
    <w:rsid w:val="001A2564"/>
    <w:rsid w:val="001A2C8E"/>
    <w:rsid w:val="001A3E9B"/>
    <w:rsid w:val="001A6173"/>
    <w:rsid w:val="001A6CBA"/>
    <w:rsid w:val="001A6F6E"/>
    <w:rsid w:val="001B0D97"/>
    <w:rsid w:val="001B5A5D"/>
    <w:rsid w:val="001C1CE5"/>
    <w:rsid w:val="001C3D2A"/>
    <w:rsid w:val="001C6495"/>
    <w:rsid w:val="001D51BA"/>
    <w:rsid w:val="001D6342"/>
    <w:rsid w:val="001D6D53"/>
    <w:rsid w:val="001E295A"/>
    <w:rsid w:val="001E58E2"/>
    <w:rsid w:val="001E7AED"/>
    <w:rsid w:val="001F3916"/>
    <w:rsid w:val="001F54C5"/>
    <w:rsid w:val="001F662C"/>
    <w:rsid w:val="001F7074"/>
    <w:rsid w:val="00200490"/>
    <w:rsid w:val="00201F3A"/>
    <w:rsid w:val="00203F96"/>
    <w:rsid w:val="0020419A"/>
    <w:rsid w:val="002069B2"/>
    <w:rsid w:val="00207FA3"/>
    <w:rsid w:val="00214DA8"/>
    <w:rsid w:val="00215423"/>
    <w:rsid w:val="002158FA"/>
    <w:rsid w:val="00220600"/>
    <w:rsid w:val="002224DB"/>
    <w:rsid w:val="00223FCB"/>
    <w:rsid w:val="002252C3"/>
    <w:rsid w:val="00225C54"/>
    <w:rsid w:val="002278A0"/>
    <w:rsid w:val="00230765"/>
    <w:rsid w:val="002319E4"/>
    <w:rsid w:val="00235632"/>
    <w:rsid w:val="00235872"/>
    <w:rsid w:val="00241559"/>
    <w:rsid w:val="002435B3"/>
    <w:rsid w:val="002458EB"/>
    <w:rsid w:val="002500C8"/>
    <w:rsid w:val="00253335"/>
    <w:rsid w:val="00257543"/>
    <w:rsid w:val="002617E7"/>
    <w:rsid w:val="00261FC8"/>
    <w:rsid w:val="00264228"/>
    <w:rsid w:val="00264334"/>
    <w:rsid w:val="0026473E"/>
    <w:rsid w:val="00266214"/>
    <w:rsid w:val="00267C83"/>
    <w:rsid w:val="0027144F"/>
    <w:rsid w:val="00271F3A"/>
    <w:rsid w:val="00273278"/>
    <w:rsid w:val="002737F4"/>
    <w:rsid w:val="0027528A"/>
    <w:rsid w:val="002805F5"/>
    <w:rsid w:val="00280751"/>
    <w:rsid w:val="0028280A"/>
    <w:rsid w:val="00284E5D"/>
    <w:rsid w:val="00286ACD"/>
    <w:rsid w:val="00287838"/>
    <w:rsid w:val="002907B5"/>
    <w:rsid w:val="00292EB7"/>
    <w:rsid w:val="00296227"/>
    <w:rsid w:val="00296F44"/>
    <w:rsid w:val="0029777D"/>
    <w:rsid w:val="00297F19"/>
    <w:rsid w:val="002A055E"/>
    <w:rsid w:val="002A1D4E"/>
    <w:rsid w:val="002A2869"/>
    <w:rsid w:val="002A349B"/>
    <w:rsid w:val="002B24D6"/>
    <w:rsid w:val="002C41E6"/>
    <w:rsid w:val="002D071A"/>
    <w:rsid w:val="002D34B2"/>
    <w:rsid w:val="002D7637"/>
    <w:rsid w:val="002E17F2"/>
    <w:rsid w:val="002E7CAE"/>
    <w:rsid w:val="002F1E8E"/>
    <w:rsid w:val="002F2771"/>
    <w:rsid w:val="002F37A9"/>
    <w:rsid w:val="002F60E8"/>
    <w:rsid w:val="00301CE6"/>
    <w:rsid w:val="0030256B"/>
    <w:rsid w:val="0030501F"/>
    <w:rsid w:val="00307BA1"/>
    <w:rsid w:val="00311702"/>
    <w:rsid w:val="00311E82"/>
    <w:rsid w:val="00313FD6"/>
    <w:rsid w:val="003143BD"/>
    <w:rsid w:val="00315435"/>
    <w:rsid w:val="00317B01"/>
    <w:rsid w:val="003203ED"/>
    <w:rsid w:val="00322C9F"/>
    <w:rsid w:val="00324D23"/>
    <w:rsid w:val="00331751"/>
    <w:rsid w:val="00334579"/>
    <w:rsid w:val="00335858"/>
    <w:rsid w:val="00336BDA"/>
    <w:rsid w:val="00342BD7"/>
    <w:rsid w:val="00343832"/>
    <w:rsid w:val="00343A07"/>
    <w:rsid w:val="00346DB5"/>
    <w:rsid w:val="003477B1"/>
    <w:rsid w:val="0035482C"/>
    <w:rsid w:val="00357380"/>
    <w:rsid w:val="003602D9"/>
    <w:rsid w:val="003604CE"/>
    <w:rsid w:val="00370E47"/>
    <w:rsid w:val="00373AF9"/>
    <w:rsid w:val="003742AC"/>
    <w:rsid w:val="00374ADF"/>
    <w:rsid w:val="00376191"/>
    <w:rsid w:val="00377CE1"/>
    <w:rsid w:val="00385BF0"/>
    <w:rsid w:val="003939FF"/>
    <w:rsid w:val="003A166E"/>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A07"/>
    <w:rsid w:val="00407CD3"/>
    <w:rsid w:val="00410134"/>
    <w:rsid w:val="00410B72"/>
    <w:rsid w:val="00410F18"/>
    <w:rsid w:val="0041263E"/>
    <w:rsid w:val="00413AAC"/>
    <w:rsid w:val="00421105"/>
    <w:rsid w:val="00421BA6"/>
    <w:rsid w:val="004242F4"/>
    <w:rsid w:val="00427248"/>
    <w:rsid w:val="00433C74"/>
    <w:rsid w:val="00437447"/>
    <w:rsid w:val="00441A92"/>
    <w:rsid w:val="00444F56"/>
    <w:rsid w:val="00446488"/>
    <w:rsid w:val="004517AA"/>
    <w:rsid w:val="00452CAC"/>
    <w:rsid w:val="00457565"/>
    <w:rsid w:val="00457B71"/>
    <w:rsid w:val="00465F3A"/>
    <w:rsid w:val="004669E2"/>
    <w:rsid w:val="00470C31"/>
    <w:rsid w:val="004734D0"/>
    <w:rsid w:val="0047556B"/>
    <w:rsid w:val="004755D0"/>
    <w:rsid w:val="00477768"/>
    <w:rsid w:val="00486C6B"/>
    <w:rsid w:val="00492BC5"/>
    <w:rsid w:val="004964F1"/>
    <w:rsid w:val="004A16BC"/>
    <w:rsid w:val="004A2B94"/>
    <w:rsid w:val="004B7C0C"/>
    <w:rsid w:val="004C3898"/>
    <w:rsid w:val="004C4A2D"/>
    <w:rsid w:val="004D2285"/>
    <w:rsid w:val="004D36B1"/>
    <w:rsid w:val="004D6B41"/>
    <w:rsid w:val="004D7EBD"/>
    <w:rsid w:val="004E2680"/>
    <w:rsid w:val="004E28F9"/>
    <w:rsid w:val="004E462E"/>
    <w:rsid w:val="004E56DC"/>
    <w:rsid w:val="004E76F4"/>
    <w:rsid w:val="004E7779"/>
    <w:rsid w:val="004F0B4E"/>
    <w:rsid w:val="004F0B6C"/>
    <w:rsid w:val="004F2078"/>
    <w:rsid w:val="004F4DA3"/>
    <w:rsid w:val="00505F61"/>
    <w:rsid w:val="00506557"/>
    <w:rsid w:val="0050677A"/>
    <w:rsid w:val="005108D8"/>
    <w:rsid w:val="005116F9"/>
    <w:rsid w:val="005153A7"/>
    <w:rsid w:val="00515929"/>
    <w:rsid w:val="00520381"/>
    <w:rsid w:val="005210E5"/>
    <w:rsid w:val="005219CF"/>
    <w:rsid w:val="00525B79"/>
    <w:rsid w:val="0052707C"/>
    <w:rsid w:val="00531534"/>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B004F"/>
    <w:rsid w:val="005B35D7"/>
    <w:rsid w:val="005B392A"/>
    <w:rsid w:val="005B3AA3"/>
    <w:rsid w:val="005B3E86"/>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26DD1"/>
    <w:rsid w:val="00630001"/>
    <w:rsid w:val="006311B3"/>
    <w:rsid w:val="0063284C"/>
    <w:rsid w:val="00636398"/>
    <w:rsid w:val="006368D3"/>
    <w:rsid w:val="006377EC"/>
    <w:rsid w:val="0064151F"/>
    <w:rsid w:val="00641533"/>
    <w:rsid w:val="0064208D"/>
    <w:rsid w:val="00643475"/>
    <w:rsid w:val="0064396A"/>
    <w:rsid w:val="0064624E"/>
    <w:rsid w:val="0064691C"/>
    <w:rsid w:val="00650AB9"/>
    <w:rsid w:val="00655733"/>
    <w:rsid w:val="00655ACD"/>
    <w:rsid w:val="00656A92"/>
    <w:rsid w:val="00656DDE"/>
    <w:rsid w:val="0066011D"/>
    <w:rsid w:val="006607C0"/>
    <w:rsid w:val="006613A6"/>
    <w:rsid w:val="006627A2"/>
    <w:rsid w:val="006634E6"/>
    <w:rsid w:val="006655EE"/>
    <w:rsid w:val="00667EE7"/>
    <w:rsid w:val="00670250"/>
    <w:rsid w:val="00670922"/>
    <w:rsid w:val="00670BE1"/>
    <w:rsid w:val="0067218F"/>
    <w:rsid w:val="006741F2"/>
    <w:rsid w:val="00674CC3"/>
    <w:rsid w:val="00675C72"/>
    <w:rsid w:val="006771F9"/>
    <w:rsid w:val="006776D7"/>
    <w:rsid w:val="00681003"/>
    <w:rsid w:val="006817C9"/>
    <w:rsid w:val="00683ECE"/>
    <w:rsid w:val="006924B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B7B"/>
    <w:rsid w:val="006F3CDE"/>
    <w:rsid w:val="006F3FDA"/>
    <w:rsid w:val="006F58D4"/>
    <w:rsid w:val="0070346E"/>
    <w:rsid w:val="00704EDB"/>
    <w:rsid w:val="0070537F"/>
    <w:rsid w:val="00706101"/>
    <w:rsid w:val="00707072"/>
    <w:rsid w:val="00707D61"/>
    <w:rsid w:val="00712287"/>
    <w:rsid w:val="00712772"/>
    <w:rsid w:val="007143CA"/>
    <w:rsid w:val="007148D3"/>
    <w:rsid w:val="00715B9A"/>
    <w:rsid w:val="00721593"/>
    <w:rsid w:val="00726EA6"/>
    <w:rsid w:val="00727208"/>
    <w:rsid w:val="00727680"/>
    <w:rsid w:val="007348B1"/>
    <w:rsid w:val="00734B23"/>
    <w:rsid w:val="007362A6"/>
    <w:rsid w:val="00736D7D"/>
    <w:rsid w:val="00740E58"/>
    <w:rsid w:val="007417FF"/>
    <w:rsid w:val="0074405B"/>
    <w:rsid w:val="007445A0"/>
    <w:rsid w:val="0074524B"/>
    <w:rsid w:val="00747D8B"/>
    <w:rsid w:val="00751228"/>
    <w:rsid w:val="007571E1"/>
    <w:rsid w:val="00757488"/>
    <w:rsid w:val="007579E3"/>
    <w:rsid w:val="007604B2"/>
    <w:rsid w:val="00765281"/>
    <w:rsid w:val="00766BAD"/>
    <w:rsid w:val="007730BD"/>
    <w:rsid w:val="007755F2"/>
    <w:rsid w:val="00776971"/>
    <w:rsid w:val="0078177E"/>
    <w:rsid w:val="0078304C"/>
    <w:rsid w:val="00783673"/>
    <w:rsid w:val="00785490"/>
    <w:rsid w:val="007925EA"/>
    <w:rsid w:val="00793CD8"/>
    <w:rsid w:val="00794636"/>
    <w:rsid w:val="00795C92"/>
    <w:rsid w:val="00796231"/>
    <w:rsid w:val="007A1CB3"/>
    <w:rsid w:val="007A306F"/>
    <w:rsid w:val="007A43A6"/>
    <w:rsid w:val="007A58A6"/>
    <w:rsid w:val="007B2C05"/>
    <w:rsid w:val="007B3D2D"/>
    <w:rsid w:val="007B50AE"/>
    <w:rsid w:val="007B51DF"/>
    <w:rsid w:val="007C05DD"/>
    <w:rsid w:val="007C3D18"/>
    <w:rsid w:val="007C60BF"/>
    <w:rsid w:val="007C6A07"/>
    <w:rsid w:val="007C75A1"/>
    <w:rsid w:val="007C77A5"/>
    <w:rsid w:val="007D04E5"/>
    <w:rsid w:val="007D1D89"/>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4672"/>
    <w:rsid w:val="00856911"/>
    <w:rsid w:val="008677FD"/>
    <w:rsid w:val="008706D4"/>
    <w:rsid w:val="00870F8A"/>
    <w:rsid w:val="008719A4"/>
    <w:rsid w:val="00871D23"/>
    <w:rsid w:val="00874312"/>
    <w:rsid w:val="0087437C"/>
    <w:rsid w:val="00875CD7"/>
    <w:rsid w:val="00876B4D"/>
    <w:rsid w:val="00877F18"/>
    <w:rsid w:val="00894A88"/>
    <w:rsid w:val="00895386"/>
    <w:rsid w:val="008A1A8D"/>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094"/>
    <w:rsid w:val="008C4958"/>
    <w:rsid w:val="008C4BAA"/>
    <w:rsid w:val="008C6AE8"/>
    <w:rsid w:val="008C7573"/>
    <w:rsid w:val="008D34F1"/>
    <w:rsid w:val="008D39D8"/>
    <w:rsid w:val="008D63EB"/>
    <w:rsid w:val="008D6D1A"/>
    <w:rsid w:val="008E065E"/>
    <w:rsid w:val="008E0927"/>
    <w:rsid w:val="008E1909"/>
    <w:rsid w:val="008F1EAB"/>
    <w:rsid w:val="008F33DC"/>
    <w:rsid w:val="008F477F"/>
    <w:rsid w:val="00902350"/>
    <w:rsid w:val="0090336B"/>
    <w:rsid w:val="00904988"/>
    <w:rsid w:val="009053AA"/>
    <w:rsid w:val="00905B89"/>
    <w:rsid w:val="0090651C"/>
    <w:rsid w:val="00906939"/>
    <w:rsid w:val="00910B7D"/>
    <w:rsid w:val="00911DFB"/>
    <w:rsid w:val="009139D9"/>
    <w:rsid w:val="00914AD8"/>
    <w:rsid w:val="00916079"/>
    <w:rsid w:val="00917CE9"/>
    <w:rsid w:val="00920BF2"/>
    <w:rsid w:val="00922010"/>
    <w:rsid w:val="00931BD9"/>
    <w:rsid w:val="00935F21"/>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855"/>
    <w:rsid w:val="009A0FBA"/>
    <w:rsid w:val="009A1601"/>
    <w:rsid w:val="009A462D"/>
    <w:rsid w:val="009A5CBA"/>
    <w:rsid w:val="009A6EDA"/>
    <w:rsid w:val="009B1F30"/>
    <w:rsid w:val="009B3AC2"/>
    <w:rsid w:val="009B4DF4"/>
    <w:rsid w:val="009B564E"/>
    <w:rsid w:val="009B7BF3"/>
    <w:rsid w:val="009B7E87"/>
    <w:rsid w:val="009C403E"/>
    <w:rsid w:val="009D4FF0"/>
    <w:rsid w:val="009D703C"/>
    <w:rsid w:val="009D718F"/>
    <w:rsid w:val="009D76C2"/>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149F"/>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4BC"/>
    <w:rsid w:val="00AA1D43"/>
    <w:rsid w:val="00AA1ED6"/>
    <w:rsid w:val="00AA51D6"/>
    <w:rsid w:val="00AB01AB"/>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27EA"/>
    <w:rsid w:val="00B33E59"/>
    <w:rsid w:val="00B372AA"/>
    <w:rsid w:val="00B40445"/>
    <w:rsid w:val="00B41888"/>
    <w:rsid w:val="00B42BDB"/>
    <w:rsid w:val="00B45A52"/>
    <w:rsid w:val="00B46175"/>
    <w:rsid w:val="00B62AAA"/>
    <w:rsid w:val="00B664C7"/>
    <w:rsid w:val="00B739F6"/>
    <w:rsid w:val="00B81A6C"/>
    <w:rsid w:val="00B83D96"/>
    <w:rsid w:val="00B85DE5"/>
    <w:rsid w:val="00B90F73"/>
    <w:rsid w:val="00B93B59"/>
    <w:rsid w:val="00B9406A"/>
    <w:rsid w:val="00BA2280"/>
    <w:rsid w:val="00BA2A08"/>
    <w:rsid w:val="00BA56D2"/>
    <w:rsid w:val="00BA76E0"/>
    <w:rsid w:val="00BB2A25"/>
    <w:rsid w:val="00BB51E9"/>
    <w:rsid w:val="00BC0FDC"/>
    <w:rsid w:val="00BC3053"/>
    <w:rsid w:val="00BC4D2E"/>
    <w:rsid w:val="00BC52F8"/>
    <w:rsid w:val="00BD38B9"/>
    <w:rsid w:val="00BD48AC"/>
    <w:rsid w:val="00BD5F1A"/>
    <w:rsid w:val="00BE1234"/>
    <w:rsid w:val="00BE2FA6"/>
    <w:rsid w:val="00BE333F"/>
    <w:rsid w:val="00BE7406"/>
    <w:rsid w:val="00BE7603"/>
    <w:rsid w:val="00BF3279"/>
    <w:rsid w:val="00BF73F6"/>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6FB0"/>
    <w:rsid w:val="00C5173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3C2B"/>
    <w:rsid w:val="00CB7170"/>
    <w:rsid w:val="00CC040E"/>
    <w:rsid w:val="00CC111F"/>
    <w:rsid w:val="00CC2011"/>
    <w:rsid w:val="00CC3EA0"/>
    <w:rsid w:val="00CC7B45"/>
    <w:rsid w:val="00CD1188"/>
    <w:rsid w:val="00CD2ED1"/>
    <w:rsid w:val="00CD337B"/>
    <w:rsid w:val="00CE0424"/>
    <w:rsid w:val="00CE2CF7"/>
    <w:rsid w:val="00CE7561"/>
    <w:rsid w:val="00CF1354"/>
    <w:rsid w:val="00CF3B1F"/>
    <w:rsid w:val="00CF3BF6"/>
    <w:rsid w:val="00CF625B"/>
    <w:rsid w:val="00CF687E"/>
    <w:rsid w:val="00D0349B"/>
    <w:rsid w:val="00D0424C"/>
    <w:rsid w:val="00D04434"/>
    <w:rsid w:val="00D10249"/>
    <w:rsid w:val="00D115C3"/>
    <w:rsid w:val="00D11897"/>
    <w:rsid w:val="00D13135"/>
    <w:rsid w:val="00D13E4E"/>
    <w:rsid w:val="00D22408"/>
    <w:rsid w:val="00D239A7"/>
    <w:rsid w:val="00D23D72"/>
    <w:rsid w:val="00D23F47"/>
    <w:rsid w:val="00D26EEE"/>
    <w:rsid w:val="00D2772B"/>
    <w:rsid w:val="00D3005B"/>
    <w:rsid w:val="00D307DD"/>
    <w:rsid w:val="00D35814"/>
    <w:rsid w:val="00D36E71"/>
    <w:rsid w:val="00D37D87"/>
    <w:rsid w:val="00D40B33"/>
    <w:rsid w:val="00D4318F"/>
    <w:rsid w:val="00D438BF"/>
    <w:rsid w:val="00D440F8"/>
    <w:rsid w:val="00D45084"/>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18DC"/>
    <w:rsid w:val="00D823C6"/>
    <w:rsid w:val="00D86CA3"/>
    <w:rsid w:val="00D871CE"/>
    <w:rsid w:val="00D9196D"/>
    <w:rsid w:val="00D92982"/>
    <w:rsid w:val="00DA305E"/>
    <w:rsid w:val="00DA5007"/>
    <w:rsid w:val="00DA5417"/>
    <w:rsid w:val="00DA56E8"/>
    <w:rsid w:val="00DA78C8"/>
    <w:rsid w:val="00DB0A9F"/>
    <w:rsid w:val="00DB377D"/>
    <w:rsid w:val="00DC2D36"/>
    <w:rsid w:val="00DC53EF"/>
    <w:rsid w:val="00DD2AE2"/>
    <w:rsid w:val="00DD4248"/>
    <w:rsid w:val="00DE5608"/>
    <w:rsid w:val="00DE58D0"/>
    <w:rsid w:val="00DE654F"/>
    <w:rsid w:val="00DF0B6E"/>
    <w:rsid w:val="00DF15E0"/>
    <w:rsid w:val="00DF17B9"/>
    <w:rsid w:val="00DF3496"/>
    <w:rsid w:val="00DF37A0"/>
    <w:rsid w:val="00DF5C56"/>
    <w:rsid w:val="00E110E7"/>
    <w:rsid w:val="00E11B20"/>
    <w:rsid w:val="00E17FA2"/>
    <w:rsid w:val="00E21DBE"/>
    <w:rsid w:val="00E21FAE"/>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2209"/>
    <w:rsid w:val="00E53B75"/>
    <w:rsid w:val="00E54E3B"/>
    <w:rsid w:val="00E57565"/>
    <w:rsid w:val="00E63838"/>
    <w:rsid w:val="00E63DB4"/>
    <w:rsid w:val="00E64434"/>
    <w:rsid w:val="00E67C51"/>
    <w:rsid w:val="00E72573"/>
    <w:rsid w:val="00E72EFC"/>
    <w:rsid w:val="00E74230"/>
    <w:rsid w:val="00E758EC"/>
    <w:rsid w:val="00E761EC"/>
    <w:rsid w:val="00E8234C"/>
    <w:rsid w:val="00E83AA9"/>
    <w:rsid w:val="00E85928"/>
    <w:rsid w:val="00E87822"/>
    <w:rsid w:val="00E90395"/>
    <w:rsid w:val="00E90E49"/>
    <w:rsid w:val="00E917F9"/>
    <w:rsid w:val="00E9291C"/>
    <w:rsid w:val="00E93FFE"/>
    <w:rsid w:val="00E94F8A"/>
    <w:rsid w:val="00EA7A41"/>
    <w:rsid w:val="00EB077B"/>
    <w:rsid w:val="00EB1AA4"/>
    <w:rsid w:val="00EB4328"/>
    <w:rsid w:val="00EB4EA2"/>
    <w:rsid w:val="00EC27C6"/>
    <w:rsid w:val="00EC4207"/>
    <w:rsid w:val="00EC5653"/>
    <w:rsid w:val="00EC60B5"/>
    <w:rsid w:val="00EC71CE"/>
    <w:rsid w:val="00ED1006"/>
    <w:rsid w:val="00EE701B"/>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87DD8"/>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241A"/>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0FCDA44-7693-4BA1-83BD-5AF0E26F2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33C74"/>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433C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433C7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433C74"/>
    <w:pPr>
      <w:numPr>
        <w:ilvl w:val="2"/>
      </w:numPr>
      <w:spacing w:before="120"/>
      <w:outlineLvl w:val="2"/>
    </w:pPr>
    <w:rPr>
      <w:sz w:val="28"/>
      <w:szCs w:val="28"/>
    </w:rPr>
  </w:style>
  <w:style w:type="paragraph" w:styleId="Heading4">
    <w:name w:val="heading 4"/>
    <w:basedOn w:val="Heading3"/>
    <w:next w:val="Normal"/>
    <w:qFormat/>
    <w:rsid w:val="00433C74"/>
    <w:pPr>
      <w:numPr>
        <w:ilvl w:val="3"/>
      </w:numPr>
      <w:outlineLvl w:val="3"/>
    </w:pPr>
    <w:rPr>
      <w:sz w:val="24"/>
      <w:szCs w:val="24"/>
    </w:rPr>
  </w:style>
  <w:style w:type="paragraph" w:styleId="Heading5">
    <w:name w:val="heading 5"/>
    <w:basedOn w:val="Heading4"/>
    <w:next w:val="Normal"/>
    <w:qFormat/>
    <w:rsid w:val="00433C74"/>
    <w:pPr>
      <w:numPr>
        <w:ilvl w:val="4"/>
      </w:numPr>
      <w:outlineLvl w:val="4"/>
    </w:pPr>
    <w:rPr>
      <w:sz w:val="22"/>
      <w:szCs w:val="22"/>
    </w:rPr>
  </w:style>
  <w:style w:type="paragraph" w:styleId="Heading6">
    <w:name w:val="heading 6"/>
    <w:basedOn w:val="Normal"/>
    <w:next w:val="Normal"/>
    <w:qFormat/>
    <w:rsid w:val="00433C74"/>
    <w:pPr>
      <w:keepNext/>
      <w:keepLines/>
      <w:numPr>
        <w:ilvl w:val="5"/>
        <w:numId w:val="1"/>
      </w:numPr>
      <w:spacing w:before="120"/>
      <w:outlineLvl w:val="5"/>
    </w:pPr>
    <w:rPr>
      <w:rFonts w:cs="Arial"/>
    </w:rPr>
  </w:style>
  <w:style w:type="paragraph" w:styleId="Heading7">
    <w:name w:val="heading 7"/>
    <w:basedOn w:val="Normal"/>
    <w:next w:val="Normal"/>
    <w:qFormat/>
    <w:rsid w:val="00433C74"/>
    <w:pPr>
      <w:keepNext/>
      <w:keepLines/>
      <w:numPr>
        <w:ilvl w:val="6"/>
        <w:numId w:val="1"/>
      </w:numPr>
      <w:spacing w:before="120"/>
      <w:outlineLvl w:val="6"/>
    </w:pPr>
    <w:rPr>
      <w:rFonts w:cs="Arial"/>
    </w:rPr>
  </w:style>
  <w:style w:type="paragraph" w:styleId="Heading8">
    <w:name w:val="heading 8"/>
    <w:basedOn w:val="Heading7"/>
    <w:next w:val="Normal"/>
    <w:qFormat/>
    <w:rsid w:val="00433C74"/>
    <w:pPr>
      <w:numPr>
        <w:ilvl w:val="7"/>
      </w:numPr>
      <w:outlineLvl w:val="7"/>
    </w:pPr>
  </w:style>
  <w:style w:type="paragraph" w:styleId="Heading9">
    <w:name w:val="heading 9"/>
    <w:basedOn w:val="Heading8"/>
    <w:next w:val="Normal"/>
    <w:qFormat/>
    <w:rsid w:val="00433C74"/>
    <w:pPr>
      <w:numPr>
        <w:ilvl w:val="8"/>
      </w:numPr>
      <w:outlineLvl w:val="8"/>
    </w:pPr>
  </w:style>
  <w:style w:type="character" w:default="1" w:styleId="DefaultParagraphFont">
    <w:name w:val="Default Paragraph Font"/>
    <w:uiPriority w:val="1"/>
    <w:semiHidden/>
    <w:unhideWhenUsed/>
    <w:rsid w:val="00433C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33C74"/>
  </w:style>
  <w:style w:type="paragraph" w:styleId="TOC8">
    <w:name w:val="toc 8"/>
    <w:basedOn w:val="TOC1"/>
    <w:semiHidden/>
    <w:rsid w:val="00433C74"/>
    <w:pPr>
      <w:spacing w:before="180"/>
      <w:ind w:left="2693" w:hanging="2693"/>
    </w:pPr>
    <w:rPr>
      <w:b w:val="0"/>
      <w:bCs/>
    </w:rPr>
  </w:style>
  <w:style w:type="paragraph" w:styleId="TOC1">
    <w:name w:val="toc 1"/>
    <w:aliases w:val="Observation TOC2"/>
    <w:uiPriority w:val="39"/>
    <w:rsid w:val="00433C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433C74"/>
    <w:pPr>
      <w:keepNext/>
      <w:keepLines/>
      <w:spacing w:before="180"/>
      <w:jc w:val="center"/>
    </w:pPr>
  </w:style>
  <w:style w:type="paragraph" w:styleId="Caption">
    <w:name w:val="caption"/>
    <w:basedOn w:val="Normal"/>
    <w:next w:val="Normal"/>
    <w:qFormat/>
    <w:rsid w:val="00433C74"/>
    <w:pPr>
      <w:spacing w:after="240"/>
      <w:jc w:val="center"/>
    </w:pPr>
    <w:rPr>
      <w:b/>
      <w:bCs/>
    </w:rPr>
  </w:style>
  <w:style w:type="paragraph" w:styleId="TOC5">
    <w:name w:val="toc 5"/>
    <w:aliases w:val="Observation TOC"/>
    <w:basedOn w:val="TOC4"/>
    <w:semiHidden/>
    <w:rsid w:val="00433C74"/>
    <w:pPr>
      <w:tabs>
        <w:tab w:val="right" w:pos="1701"/>
      </w:tabs>
      <w:ind w:left="1701" w:hanging="1701"/>
    </w:pPr>
  </w:style>
  <w:style w:type="paragraph" w:styleId="TOC4">
    <w:name w:val="toc 4"/>
    <w:basedOn w:val="TOC3"/>
    <w:semiHidden/>
    <w:rsid w:val="00433C74"/>
    <w:pPr>
      <w:ind w:left="1418" w:hanging="1418"/>
    </w:pPr>
  </w:style>
  <w:style w:type="paragraph" w:styleId="TOC3">
    <w:name w:val="toc 3"/>
    <w:basedOn w:val="TOC2"/>
    <w:semiHidden/>
    <w:rsid w:val="00433C74"/>
    <w:pPr>
      <w:ind w:left="1134" w:hanging="1134"/>
    </w:pPr>
  </w:style>
  <w:style w:type="paragraph" w:styleId="TOC2">
    <w:name w:val="toc 2"/>
    <w:basedOn w:val="TOC1"/>
    <w:semiHidden/>
    <w:rsid w:val="00433C74"/>
    <w:pPr>
      <w:keepNext w:val="0"/>
      <w:spacing w:before="0"/>
      <w:ind w:left="851" w:hanging="851"/>
    </w:pPr>
    <w:rPr>
      <w:szCs w:val="20"/>
    </w:rPr>
  </w:style>
  <w:style w:type="paragraph" w:styleId="Index2">
    <w:name w:val="index 2"/>
    <w:basedOn w:val="Index1"/>
    <w:semiHidden/>
    <w:rsid w:val="00433C74"/>
    <w:pPr>
      <w:ind w:left="284"/>
    </w:pPr>
  </w:style>
  <w:style w:type="paragraph" w:styleId="Index1">
    <w:name w:val="index 1"/>
    <w:basedOn w:val="Normal"/>
    <w:semiHidden/>
    <w:rsid w:val="00433C74"/>
    <w:pPr>
      <w:keepLines/>
      <w:spacing w:after="0"/>
    </w:pPr>
  </w:style>
  <w:style w:type="paragraph" w:styleId="DocumentMap">
    <w:name w:val="Document Map"/>
    <w:basedOn w:val="Normal"/>
    <w:semiHidden/>
    <w:rsid w:val="00433C74"/>
    <w:pPr>
      <w:shd w:val="clear" w:color="auto" w:fill="000080"/>
    </w:pPr>
    <w:rPr>
      <w:rFonts w:ascii="Tahoma" w:hAnsi="Tahoma" w:cs="Tahoma"/>
    </w:rPr>
  </w:style>
  <w:style w:type="paragraph" w:styleId="ListNumber2">
    <w:name w:val="List Number 2"/>
    <w:basedOn w:val="ListNumber"/>
    <w:rsid w:val="00433C74"/>
    <w:pPr>
      <w:ind w:left="851"/>
    </w:pPr>
  </w:style>
  <w:style w:type="paragraph" w:styleId="ListNumber">
    <w:name w:val="List Number"/>
    <w:basedOn w:val="List"/>
    <w:rsid w:val="00433C74"/>
  </w:style>
  <w:style w:type="paragraph" w:styleId="List">
    <w:name w:val="List"/>
    <w:basedOn w:val="Normal"/>
    <w:rsid w:val="00433C74"/>
    <w:pPr>
      <w:ind w:left="568" w:hanging="284"/>
    </w:pPr>
  </w:style>
  <w:style w:type="paragraph" w:styleId="Header">
    <w:name w:val="header"/>
    <w:rsid w:val="00433C74"/>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433C74"/>
    <w:rPr>
      <w:b/>
      <w:bCs/>
      <w:position w:val="6"/>
      <w:sz w:val="16"/>
      <w:szCs w:val="16"/>
    </w:rPr>
  </w:style>
  <w:style w:type="paragraph" w:styleId="FootnoteText">
    <w:name w:val="footnote text"/>
    <w:basedOn w:val="Normal"/>
    <w:semiHidden/>
    <w:rsid w:val="00433C74"/>
    <w:pPr>
      <w:keepLines/>
      <w:spacing w:after="0"/>
      <w:ind w:left="454" w:hanging="454"/>
    </w:pPr>
    <w:rPr>
      <w:sz w:val="16"/>
      <w:szCs w:val="16"/>
    </w:rPr>
  </w:style>
  <w:style w:type="paragraph" w:customStyle="1" w:styleId="3GPPHeader">
    <w:name w:val="3GPP_Header"/>
    <w:basedOn w:val="Normal"/>
    <w:rsid w:val="00433C74"/>
    <w:pPr>
      <w:tabs>
        <w:tab w:val="left" w:pos="1701"/>
        <w:tab w:val="right" w:pos="9639"/>
      </w:tabs>
      <w:spacing w:after="240"/>
    </w:pPr>
    <w:rPr>
      <w:b/>
      <w:sz w:val="24"/>
    </w:rPr>
  </w:style>
  <w:style w:type="paragraph" w:styleId="TOC9">
    <w:name w:val="toc 9"/>
    <w:basedOn w:val="TOC8"/>
    <w:semiHidden/>
    <w:rsid w:val="00433C74"/>
    <w:pPr>
      <w:ind w:left="1418" w:hanging="1418"/>
    </w:pPr>
  </w:style>
  <w:style w:type="paragraph" w:styleId="TOC6">
    <w:name w:val="toc 6"/>
    <w:basedOn w:val="TOC5"/>
    <w:next w:val="Normal"/>
    <w:semiHidden/>
    <w:rsid w:val="00433C74"/>
    <w:pPr>
      <w:ind w:left="1985" w:hanging="1985"/>
    </w:pPr>
  </w:style>
  <w:style w:type="paragraph" w:styleId="TOC7">
    <w:name w:val="toc 7"/>
    <w:basedOn w:val="TOC6"/>
    <w:next w:val="Normal"/>
    <w:semiHidden/>
    <w:rsid w:val="00433C74"/>
    <w:pPr>
      <w:ind w:left="2268" w:hanging="2268"/>
    </w:pPr>
  </w:style>
  <w:style w:type="paragraph" w:styleId="ListBullet2">
    <w:name w:val="List Bullet 2"/>
    <w:basedOn w:val="ListBullet"/>
    <w:rsid w:val="00433C74"/>
    <w:pPr>
      <w:numPr>
        <w:numId w:val="6"/>
      </w:numPr>
    </w:pPr>
  </w:style>
  <w:style w:type="paragraph" w:styleId="ListBullet">
    <w:name w:val="List Bullet"/>
    <w:basedOn w:val="BodyText"/>
    <w:rsid w:val="00433C74"/>
    <w:pPr>
      <w:numPr>
        <w:numId w:val="5"/>
      </w:numPr>
    </w:pPr>
  </w:style>
  <w:style w:type="paragraph" w:styleId="ListBullet3">
    <w:name w:val="List Bullet 3"/>
    <w:basedOn w:val="ListBullet2"/>
    <w:rsid w:val="00433C74"/>
    <w:pPr>
      <w:numPr>
        <w:numId w:val="7"/>
      </w:numPr>
    </w:pPr>
  </w:style>
  <w:style w:type="paragraph" w:customStyle="1" w:styleId="EQ">
    <w:name w:val="EQ"/>
    <w:basedOn w:val="Normal"/>
    <w:next w:val="Normal"/>
    <w:rsid w:val="00433C74"/>
    <w:pPr>
      <w:keepLines/>
      <w:tabs>
        <w:tab w:val="center" w:pos="4536"/>
        <w:tab w:val="right" w:pos="9072"/>
      </w:tabs>
      <w:spacing w:after="180"/>
      <w:jc w:val="left"/>
    </w:pPr>
    <w:rPr>
      <w:noProof/>
      <w:lang w:eastAsia="en-US"/>
    </w:rPr>
  </w:style>
  <w:style w:type="paragraph" w:styleId="List2">
    <w:name w:val="List 2"/>
    <w:basedOn w:val="List"/>
    <w:rsid w:val="00433C74"/>
    <w:pPr>
      <w:ind w:left="851"/>
    </w:pPr>
  </w:style>
  <w:style w:type="paragraph" w:styleId="List3">
    <w:name w:val="List 3"/>
    <w:basedOn w:val="List2"/>
    <w:rsid w:val="00433C74"/>
    <w:pPr>
      <w:ind w:left="1135"/>
    </w:pPr>
  </w:style>
  <w:style w:type="paragraph" w:styleId="List4">
    <w:name w:val="List 4"/>
    <w:basedOn w:val="List3"/>
    <w:rsid w:val="00433C74"/>
    <w:pPr>
      <w:ind w:left="1418"/>
    </w:pPr>
  </w:style>
  <w:style w:type="paragraph" w:styleId="List5">
    <w:name w:val="List 5"/>
    <w:basedOn w:val="List4"/>
    <w:rsid w:val="00433C74"/>
    <w:pPr>
      <w:ind w:left="1702"/>
    </w:pPr>
  </w:style>
  <w:style w:type="paragraph" w:customStyle="1" w:styleId="EditorsNote">
    <w:name w:val="Editor's Note"/>
    <w:basedOn w:val="Normal"/>
    <w:rsid w:val="00433C74"/>
    <w:pPr>
      <w:keepLines/>
      <w:spacing w:after="180"/>
      <w:ind w:left="1135" w:hanging="851"/>
      <w:jc w:val="left"/>
    </w:pPr>
    <w:rPr>
      <w:color w:val="FF0000"/>
      <w:lang w:eastAsia="en-US"/>
    </w:rPr>
  </w:style>
  <w:style w:type="paragraph" w:styleId="ListBullet4">
    <w:name w:val="List Bullet 4"/>
    <w:basedOn w:val="ListBullet3"/>
    <w:rsid w:val="00433C74"/>
    <w:pPr>
      <w:numPr>
        <w:numId w:val="8"/>
      </w:numPr>
    </w:pPr>
  </w:style>
  <w:style w:type="paragraph" w:styleId="ListBullet5">
    <w:name w:val="List Bullet 5"/>
    <w:basedOn w:val="ListBullet4"/>
    <w:rsid w:val="00433C74"/>
    <w:pPr>
      <w:numPr>
        <w:numId w:val="4"/>
      </w:numPr>
    </w:pPr>
  </w:style>
  <w:style w:type="paragraph" w:styleId="Footer">
    <w:name w:val="footer"/>
    <w:basedOn w:val="Header"/>
    <w:semiHidden/>
    <w:rsid w:val="00433C74"/>
    <w:pPr>
      <w:jc w:val="center"/>
    </w:pPr>
    <w:rPr>
      <w:i/>
      <w:iCs/>
    </w:rPr>
  </w:style>
  <w:style w:type="paragraph" w:customStyle="1" w:styleId="Reference">
    <w:name w:val="Reference"/>
    <w:basedOn w:val="Normal"/>
    <w:qFormat/>
    <w:rsid w:val="00433C74"/>
    <w:pPr>
      <w:numPr>
        <w:numId w:val="2"/>
      </w:numPr>
    </w:pPr>
  </w:style>
  <w:style w:type="paragraph" w:styleId="BalloonText">
    <w:name w:val="Balloon Text"/>
    <w:basedOn w:val="Normal"/>
    <w:semiHidden/>
    <w:rsid w:val="00433C74"/>
    <w:rPr>
      <w:rFonts w:ascii="Tahoma" w:hAnsi="Tahoma" w:cs="Tahoma"/>
      <w:sz w:val="16"/>
      <w:szCs w:val="16"/>
    </w:rPr>
  </w:style>
  <w:style w:type="character" w:styleId="PageNumber">
    <w:name w:val="page number"/>
    <w:semiHidden/>
    <w:rsid w:val="00433C74"/>
  </w:style>
  <w:style w:type="paragraph" w:styleId="BodyText">
    <w:name w:val="Body Text"/>
    <w:basedOn w:val="Normal"/>
    <w:link w:val="BodyTextChar"/>
    <w:rsid w:val="00433C74"/>
  </w:style>
  <w:style w:type="character" w:styleId="Hyperlink">
    <w:name w:val="Hyperlink"/>
    <w:uiPriority w:val="99"/>
    <w:rsid w:val="00433C74"/>
    <w:rPr>
      <w:color w:val="0000FF"/>
      <w:u w:val="single"/>
      <w:lang w:val="en-GB"/>
    </w:rPr>
  </w:style>
  <w:style w:type="character" w:styleId="FollowedHyperlink">
    <w:name w:val="FollowedHyperlink"/>
    <w:semiHidden/>
    <w:rsid w:val="00433C74"/>
    <w:rPr>
      <w:color w:val="FF0000"/>
      <w:u w:val="single"/>
    </w:rPr>
  </w:style>
  <w:style w:type="character" w:styleId="CommentReference">
    <w:name w:val="annotation reference"/>
    <w:semiHidden/>
    <w:rsid w:val="00433C74"/>
    <w:rPr>
      <w:sz w:val="16"/>
      <w:szCs w:val="16"/>
    </w:rPr>
  </w:style>
  <w:style w:type="paragraph" w:styleId="CommentText">
    <w:name w:val="annotation text"/>
    <w:basedOn w:val="Normal"/>
    <w:semiHidden/>
    <w:rsid w:val="00433C74"/>
  </w:style>
  <w:style w:type="paragraph" w:styleId="CommentSubject">
    <w:name w:val="annotation subject"/>
    <w:basedOn w:val="CommentText"/>
    <w:next w:val="CommentText"/>
    <w:semiHidden/>
    <w:rsid w:val="00433C74"/>
    <w:rPr>
      <w:b/>
      <w:bCs/>
    </w:rPr>
  </w:style>
  <w:style w:type="character" w:customStyle="1" w:styleId="Heading1Char">
    <w:name w:val="Heading 1 Char"/>
    <w:link w:val="Heading1"/>
    <w:rsid w:val="00433C74"/>
    <w:rPr>
      <w:rFonts w:ascii="Arial" w:hAnsi="Arial" w:cs="Arial"/>
      <w:sz w:val="36"/>
      <w:szCs w:val="36"/>
      <w:lang w:val="en-GB"/>
    </w:rPr>
  </w:style>
  <w:style w:type="paragraph" w:customStyle="1" w:styleId="B1">
    <w:name w:val="B1"/>
    <w:basedOn w:val="List"/>
    <w:qFormat/>
    <w:rsid w:val="00433C74"/>
    <w:pPr>
      <w:spacing w:after="180"/>
      <w:jc w:val="left"/>
    </w:pPr>
    <w:rPr>
      <w:lang w:eastAsia="en-US"/>
    </w:rPr>
  </w:style>
  <w:style w:type="paragraph" w:customStyle="1" w:styleId="B2">
    <w:name w:val="B2"/>
    <w:basedOn w:val="List2"/>
    <w:qFormat/>
    <w:rsid w:val="00433C74"/>
    <w:pPr>
      <w:spacing w:after="180"/>
      <w:jc w:val="left"/>
    </w:pPr>
    <w:rPr>
      <w:lang w:eastAsia="en-US"/>
    </w:rPr>
  </w:style>
  <w:style w:type="paragraph" w:customStyle="1" w:styleId="B3">
    <w:name w:val="B3"/>
    <w:basedOn w:val="List3"/>
    <w:qFormat/>
    <w:rsid w:val="00433C74"/>
    <w:pPr>
      <w:spacing w:after="180"/>
      <w:jc w:val="left"/>
    </w:pPr>
    <w:rPr>
      <w:lang w:eastAsia="en-US"/>
    </w:rPr>
  </w:style>
  <w:style w:type="paragraph" w:customStyle="1" w:styleId="B4">
    <w:name w:val="B4"/>
    <w:basedOn w:val="List4"/>
    <w:qFormat/>
    <w:rsid w:val="00433C74"/>
    <w:pPr>
      <w:spacing w:after="180"/>
      <w:jc w:val="left"/>
    </w:pPr>
    <w:rPr>
      <w:lang w:eastAsia="en-US"/>
    </w:rPr>
  </w:style>
  <w:style w:type="paragraph" w:customStyle="1" w:styleId="Proposal">
    <w:name w:val="Proposal"/>
    <w:basedOn w:val="Normal"/>
    <w:qFormat/>
    <w:rsid w:val="00433C74"/>
    <w:pPr>
      <w:numPr>
        <w:numId w:val="3"/>
      </w:numPr>
      <w:tabs>
        <w:tab w:val="clear" w:pos="1304"/>
        <w:tab w:val="left" w:pos="1701"/>
      </w:tabs>
      <w:ind w:left="1701" w:hanging="1701"/>
    </w:pPr>
    <w:rPr>
      <w:b/>
      <w:bCs/>
    </w:rPr>
  </w:style>
  <w:style w:type="character" w:customStyle="1" w:styleId="BodyTextChar">
    <w:name w:val="Body Text Char"/>
    <w:link w:val="BodyText"/>
    <w:rsid w:val="00433C74"/>
    <w:rPr>
      <w:rFonts w:ascii="Arial" w:hAnsi="Arial"/>
      <w:lang w:val="en-GB"/>
    </w:rPr>
  </w:style>
  <w:style w:type="paragraph" w:customStyle="1" w:styleId="B5">
    <w:name w:val="B5"/>
    <w:basedOn w:val="List5"/>
    <w:rsid w:val="00433C74"/>
    <w:pPr>
      <w:spacing w:after="180"/>
      <w:jc w:val="left"/>
    </w:pPr>
    <w:rPr>
      <w:lang w:eastAsia="en-US"/>
    </w:rPr>
  </w:style>
  <w:style w:type="paragraph" w:customStyle="1" w:styleId="EX">
    <w:name w:val="EX"/>
    <w:basedOn w:val="Normal"/>
    <w:rsid w:val="00433C74"/>
    <w:pPr>
      <w:keepLines/>
      <w:spacing w:after="180"/>
      <w:ind w:left="1702" w:hanging="1418"/>
      <w:jc w:val="left"/>
    </w:pPr>
    <w:rPr>
      <w:lang w:eastAsia="en-US"/>
    </w:rPr>
  </w:style>
  <w:style w:type="paragraph" w:customStyle="1" w:styleId="EW">
    <w:name w:val="EW"/>
    <w:basedOn w:val="EX"/>
    <w:rsid w:val="00433C74"/>
    <w:pPr>
      <w:spacing w:after="0"/>
    </w:pPr>
  </w:style>
  <w:style w:type="paragraph" w:customStyle="1" w:styleId="TAL">
    <w:name w:val="TAL"/>
    <w:basedOn w:val="Normal"/>
    <w:rsid w:val="00433C74"/>
    <w:pPr>
      <w:keepNext/>
      <w:keepLines/>
      <w:spacing w:after="0"/>
      <w:jc w:val="left"/>
    </w:pPr>
    <w:rPr>
      <w:sz w:val="18"/>
      <w:lang w:eastAsia="en-US"/>
    </w:rPr>
  </w:style>
  <w:style w:type="paragraph" w:customStyle="1" w:styleId="TAC">
    <w:name w:val="TAC"/>
    <w:basedOn w:val="TAL"/>
    <w:rsid w:val="00433C74"/>
    <w:pPr>
      <w:jc w:val="center"/>
    </w:pPr>
  </w:style>
  <w:style w:type="paragraph" w:customStyle="1" w:styleId="TAH">
    <w:name w:val="TAH"/>
    <w:basedOn w:val="TAC"/>
    <w:rsid w:val="00433C74"/>
    <w:rPr>
      <w:b/>
    </w:rPr>
  </w:style>
  <w:style w:type="paragraph" w:customStyle="1" w:styleId="TAN">
    <w:name w:val="TAN"/>
    <w:basedOn w:val="TAL"/>
    <w:rsid w:val="00433C74"/>
    <w:pPr>
      <w:ind w:left="851" w:hanging="851"/>
    </w:pPr>
  </w:style>
  <w:style w:type="paragraph" w:customStyle="1" w:styleId="TAR">
    <w:name w:val="TAR"/>
    <w:basedOn w:val="TAL"/>
    <w:rsid w:val="00433C74"/>
    <w:pPr>
      <w:jc w:val="right"/>
    </w:pPr>
  </w:style>
  <w:style w:type="paragraph" w:customStyle="1" w:styleId="TH">
    <w:name w:val="TH"/>
    <w:basedOn w:val="Normal"/>
    <w:rsid w:val="00433C74"/>
    <w:pPr>
      <w:keepNext/>
      <w:keepLines/>
      <w:spacing w:before="60" w:after="180"/>
      <w:jc w:val="center"/>
    </w:pPr>
    <w:rPr>
      <w:b/>
      <w:lang w:eastAsia="en-US"/>
    </w:rPr>
  </w:style>
  <w:style w:type="paragraph" w:customStyle="1" w:styleId="TF">
    <w:name w:val="TF"/>
    <w:basedOn w:val="TH"/>
    <w:rsid w:val="00433C74"/>
    <w:pPr>
      <w:keepNext w:val="0"/>
      <w:spacing w:before="0" w:after="240"/>
    </w:pPr>
  </w:style>
  <w:style w:type="paragraph" w:customStyle="1" w:styleId="TT">
    <w:name w:val="TT"/>
    <w:basedOn w:val="Heading1"/>
    <w:next w:val="Normal"/>
    <w:rsid w:val="00433C74"/>
    <w:pPr>
      <w:numPr>
        <w:numId w:val="0"/>
      </w:numPr>
      <w:ind w:left="1134" w:hanging="1134"/>
      <w:outlineLvl w:val="9"/>
    </w:pPr>
    <w:rPr>
      <w:rFonts w:cs="Times New Roman"/>
      <w:szCs w:val="20"/>
      <w:lang w:eastAsia="en-US"/>
    </w:rPr>
  </w:style>
  <w:style w:type="paragraph" w:customStyle="1" w:styleId="ZA">
    <w:name w:val="ZA"/>
    <w:rsid w:val="00433C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33C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433C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433C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433C74"/>
  </w:style>
  <w:style w:type="paragraph" w:customStyle="1" w:styleId="ZH">
    <w:name w:val="ZH"/>
    <w:rsid w:val="00433C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433C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433C74"/>
    <w:pPr>
      <w:framePr w:hRule="auto" w:wrap="notBeside" w:y="852"/>
    </w:pPr>
    <w:rPr>
      <w:i w:val="0"/>
      <w:sz w:val="40"/>
    </w:rPr>
  </w:style>
  <w:style w:type="paragraph" w:customStyle="1" w:styleId="ZU">
    <w:name w:val="ZU"/>
    <w:rsid w:val="00433C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433C74"/>
    <w:pPr>
      <w:framePr w:wrap="notBeside" w:y="16161"/>
    </w:pPr>
  </w:style>
  <w:style w:type="paragraph" w:customStyle="1" w:styleId="FP">
    <w:name w:val="FP"/>
    <w:basedOn w:val="Normal"/>
    <w:rsid w:val="00433C74"/>
    <w:pPr>
      <w:spacing w:after="0"/>
      <w:jc w:val="left"/>
    </w:pPr>
    <w:rPr>
      <w:lang w:eastAsia="en-US"/>
    </w:rPr>
  </w:style>
  <w:style w:type="paragraph" w:customStyle="1" w:styleId="Observation">
    <w:name w:val="Observation"/>
    <w:basedOn w:val="Proposal"/>
    <w:qFormat/>
    <w:rsid w:val="00433C74"/>
    <w:pPr>
      <w:numPr>
        <w:numId w:val="13"/>
      </w:numPr>
      <w:ind w:left="1701" w:hanging="1701"/>
    </w:pPr>
  </w:style>
  <w:style w:type="paragraph" w:styleId="TableofFigures">
    <w:name w:val="table of figures"/>
    <w:basedOn w:val="Normal"/>
    <w:next w:val="Normal"/>
    <w:uiPriority w:val="99"/>
    <w:rsid w:val="00433C74"/>
    <w:pPr>
      <w:ind w:left="1418" w:hanging="1418"/>
      <w:jc w:val="left"/>
    </w:pPr>
    <w:rPr>
      <w:b/>
    </w:rPr>
  </w:style>
  <w:style w:type="paragraph" w:customStyle="1" w:styleId="CRCoverPage">
    <w:name w:val="CR Cover Page"/>
    <w:rsid w:val="00433C74"/>
    <w:pPr>
      <w:spacing w:after="120"/>
    </w:pPr>
    <w:rPr>
      <w:rFonts w:ascii="Arial" w:hAnsi="Arial"/>
      <w:lang w:val="en-GB" w:eastAsia="en-US"/>
    </w:rPr>
  </w:style>
  <w:style w:type="paragraph" w:styleId="ListParagraph">
    <w:name w:val="List Paragraph"/>
    <w:basedOn w:val="Normal"/>
    <w:uiPriority w:val="34"/>
    <w:qFormat/>
    <w:rsid w:val="00520381"/>
    <w:pPr>
      <w:ind w:left="720"/>
      <w:contextualSpacing/>
    </w:pPr>
  </w:style>
  <w:style w:type="table" w:styleId="TableGrid">
    <w:name w:val="Table Grid"/>
    <w:basedOn w:val="TableNormal"/>
    <w:rsid w:val="00DD42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208900">
      <w:bodyDiv w:val="1"/>
      <w:marLeft w:val="0"/>
      <w:marRight w:val="0"/>
      <w:marTop w:val="0"/>
      <w:marBottom w:val="0"/>
      <w:divBdr>
        <w:top w:val="none" w:sz="0" w:space="0" w:color="auto"/>
        <w:left w:val="none" w:sz="0" w:space="0" w:color="auto"/>
        <w:bottom w:val="none" w:sz="0" w:space="0" w:color="auto"/>
        <w:right w:val="none" w:sz="0" w:space="0" w:color="auto"/>
      </w:divBdr>
      <w:divsChild>
        <w:div w:id="1951862419">
          <w:marLeft w:val="547"/>
          <w:marRight w:val="0"/>
          <w:marTop w:val="106"/>
          <w:marBottom w:val="0"/>
          <w:divBdr>
            <w:top w:val="none" w:sz="0" w:space="0" w:color="auto"/>
            <w:left w:val="none" w:sz="0" w:space="0" w:color="auto"/>
            <w:bottom w:val="none" w:sz="0" w:space="0" w:color="auto"/>
            <w:right w:val="none" w:sz="0" w:space="0" w:color="auto"/>
          </w:divBdr>
        </w:div>
        <w:div w:id="1281451696">
          <w:marLeft w:val="1166"/>
          <w:marRight w:val="0"/>
          <w:marTop w:val="96"/>
          <w:marBottom w:val="0"/>
          <w:divBdr>
            <w:top w:val="none" w:sz="0" w:space="0" w:color="auto"/>
            <w:left w:val="none" w:sz="0" w:space="0" w:color="auto"/>
            <w:bottom w:val="none" w:sz="0" w:space="0" w:color="auto"/>
            <w:right w:val="none" w:sz="0" w:space="0" w:color="auto"/>
          </w:divBdr>
        </w:div>
        <w:div w:id="447506821">
          <w:marLeft w:val="1166"/>
          <w:marRight w:val="0"/>
          <w:marTop w:val="96"/>
          <w:marBottom w:val="0"/>
          <w:divBdr>
            <w:top w:val="none" w:sz="0" w:space="0" w:color="auto"/>
            <w:left w:val="none" w:sz="0" w:space="0" w:color="auto"/>
            <w:bottom w:val="none" w:sz="0" w:space="0" w:color="auto"/>
            <w:right w:val="none" w:sz="0" w:space="0" w:color="auto"/>
          </w:divBdr>
        </w:div>
        <w:div w:id="1334650546">
          <w:marLeft w:val="1166"/>
          <w:marRight w:val="0"/>
          <w:marTop w:val="96"/>
          <w:marBottom w:val="0"/>
          <w:divBdr>
            <w:top w:val="none" w:sz="0" w:space="0" w:color="auto"/>
            <w:left w:val="none" w:sz="0" w:space="0" w:color="auto"/>
            <w:bottom w:val="none" w:sz="0" w:space="0" w:color="auto"/>
            <w:right w:val="none" w:sz="0" w:space="0" w:color="auto"/>
          </w:divBdr>
        </w:div>
      </w:divsChild>
    </w:div>
    <w:div w:id="315766977">
      <w:bodyDiv w:val="1"/>
      <w:marLeft w:val="0"/>
      <w:marRight w:val="0"/>
      <w:marTop w:val="0"/>
      <w:marBottom w:val="0"/>
      <w:divBdr>
        <w:top w:val="none" w:sz="0" w:space="0" w:color="auto"/>
        <w:left w:val="none" w:sz="0" w:space="0" w:color="auto"/>
        <w:bottom w:val="none" w:sz="0" w:space="0" w:color="auto"/>
        <w:right w:val="none" w:sz="0" w:space="0" w:color="auto"/>
      </w:divBdr>
      <w:divsChild>
        <w:div w:id="1346204754">
          <w:marLeft w:val="1166"/>
          <w:marRight w:val="0"/>
          <w:marTop w:val="101"/>
          <w:marBottom w:val="0"/>
          <w:divBdr>
            <w:top w:val="none" w:sz="0" w:space="0" w:color="auto"/>
            <w:left w:val="none" w:sz="0" w:space="0" w:color="auto"/>
            <w:bottom w:val="none" w:sz="0" w:space="0" w:color="auto"/>
            <w:right w:val="none" w:sz="0" w:space="0" w:color="auto"/>
          </w:divBdr>
        </w:div>
        <w:div w:id="814298596">
          <w:marLeft w:val="1800"/>
          <w:marRight w:val="0"/>
          <w:marTop w:val="91"/>
          <w:marBottom w:val="0"/>
          <w:divBdr>
            <w:top w:val="none" w:sz="0" w:space="0" w:color="auto"/>
            <w:left w:val="none" w:sz="0" w:space="0" w:color="auto"/>
            <w:bottom w:val="none" w:sz="0" w:space="0" w:color="auto"/>
            <w:right w:val="none" w:sz="0" w:space="0" w:color="auto"/>
          </w:divBdr>
        </w:div>
      </w:divsChild>
    </w:div>
    <w:div w:id="320429890">
      <w:bodyDiv w:val="1"/>
      <w:marLeft w:val="0"/>
      <w:marRight w:val="0"/>
      <w:marTop w:val="0"/>
      <w:marBottom w:val="0"/>
      <w:divBdr>
        <w:top w:val="none" w:sz="0" w:space="0" w:color="auto"/>
        <w:left w:val="none" w:sz="0" w:space="0" w:color="auto"/>
        <w:bottom w:val="none" w:sz="0" w:space="0" w:color="auto"/>
        <w:right w:val="none" w:sz="0" w:space="0" w:color="auto"/>
      </w:divBdr>
    </w:div>
    <w:div w:id="434793776">
      <w:bodyDiv w:val="1"/>
      <w:marLeft w:val="0"/>
      <w:marRight w:val="0"/>
      <w:marTop w:val="0"/>
      <w:marBottom w:val="0"/>
      <w:divBdr>
        <w:top w:val="none" w:sz="0" w:space="0" w:color="auto"/>
        <w:left w:val="none" w:sz="0" w:space="0" w:color="auto"/>
        <w:bottom w:val="none" w:sz="0" w:space="0" w:color="auto"/>
        <w:right w:val="none" w:sz="0" w:space="0" w:color="auto"/>
      </w:divBdr>
      <w:divsChild>
        <w:div w:id="1905211857">
          <w:marLeft w:val="547"/>
          <w:marRight w:val="0"/>
          <w:marTop w:val="144"/>
          <w:marBottom w:val="0"/>
          <w:divBdr>
            <w:top w:val="none" w:sz="0" w:space="0" w:color="auto"/>
            <w:left w:val="none" w:sz="0" w:space="0" w:color="auto"/>
            <w:bottom w:val="none" w:sz="0" w:space="0" w:color="auto"/>
            <w:right w:val="none" w:sz="0" w:space="0" w:color="auto"/>
          </w:divBdr>
        </w:div>
        <w:div w:id="1710568839">
          <w:marLeft w:val="1166"/>
          <w:marRight w:val="0"/>
          <w:marTop w:val="125"/>
          <w:marBottom w:val="0"/>
          <w:divBdr>
            <w:top w:val="none" w:sz="0" w:space="0" w:color="auto"/>
            <w:left w:val="none" w:sz="0" w:space="0" w:color="auto"/>
            <w:bottom w:val="none" w:sz="0" w:space="0" w:color="auto"/>
            <w:right w:val="none" w:sz="0" w:space="0" w:color="auto"/>
          </w:divBdr>
        </w:div>
      </w:divsChild>
    </w:div>
    <w:div w:id="478352143">
      <w:bodyDiv w:val="1"/>
      <w:marLeft w:val="0"/>
      <w:marRight w:val="0"/>
      <w:marTop w:val="0"/>
      <w:marBottom w:val="0"/>
      <w:divBdr>
        <w:top w:val="none" w:sz="0" w:space="0" w:color="auto"/>
        <w:left w:val="none" w:sz="0" w:space="0" w:color="auto"/>
        <w:bottom w:val="none" w:sz="0" w:space="0" w:color="auto"/>
        <w:right w:val="none" w:sz="0" w:space="0" w:color="auto"/>
      </w:divBdr>
    </w:div>
    <w:div w:id="716709431">
      <w:bodyDiv w:val="1"/>
      <w:marLeft w:val="0"/>
      <w:marRight w:val="0"/>
      <w:marTop w:val="0"/>
      <w:marBottom w:val="0"/>
      <w:divBdr>
        <w:top w:val="none" w:sz="0" w:space="0" w:color="auto"/>
        <w:left w:val="none" w:sz="0" w:space="0" w:color="auto"/>
        <w:bottom w:val="none" w:sz="0" w:space="0" w:color="auto"/>
        <w:right w:val="none" w:sz="0" w:space="0" w:color="auto"/>
      </w:divBdr>
      <w:divsChild>
        <w:div w:id="1875267450">
          <w:marLeft w:val="547"/>
          <w:marRight w:val="0"/>
          <w:marTop w:val="144"/>
          <w:marBottom w:val="0"/>
          <w:divBdr>
            <w:top w:val="none" w:sz="0" w:space="0" w:color="auto"/>
            <w:left w:val="none" w:sz="0" w:space="0" w:color="auto"/>
            <w:bottom w:val="none" w:sz="0" w:space="0" w:color="auto"/>
            <w:right w:val="none" w:sz="0" w:space="0" w:color="auto"/>
          </w:divBdr>
        </w:div>
        <w:div w:id="396786054">
          <w:marLeft w:val="1166"/>
          <w:marRight w:val="0"/>
          <w:marTop w:val="125"/>
          <w:marBottom w:val="0"/>
          <w:divBdr>
            <w:top w:val="none" w:sz="0" w:space="0" w:color="auto"/>
            <w:left w:val="none" w:sz="0" w:space="0" w:color="auto"/>
            <w:bottom w:val="none" w:sz="0" w:space="0" w:color="auto"/>
            <w:right w:val="none" w:sz="0" w:space="0" w:color="auto"/>
          </w:divBdr>
        </w:div>
      </w:divsChild>
    </w:div>
    <w:div w:id="805928512">
      <w:bodyDiv w:val="1"/>
      <w:marLeft w:val="0"/>
      <w:marRight w:val="0"/>
      <w:marTop w:val="0"/>
      <w:marBottom w:val="0"/>
      <w:divBdr>
        <w:top w:val="none" w:sz="0" w:space="0" w:color="auto"/>
        <w:left w:val="none" w:sz="0" w:space="0" w:color="auto"/>
        <w:bottom w:val="none" w:sz="0" w:space="0" w:color="auto"/>
        <w:right w:val="none" w:sz="0" w:space="0" w:color="auto"/>
      </w:divBdr>
    </w:div>
    <w:div w:id="923880373">
      <w:bodyDiv w:val="1"/>
      <w:marLeft w:val="0"/>
      <w:marRight w:val="0"/>
      <w:marTop w:val="0"/>
      <w:marBottom w:val="0"/>
      <w:divBdr>
        <w:top w:val="none" w:sz="0" w:space="0" w:color="auto"/>
        <w:left w:val="none" w:sz="0" w:space="0" w:color="auto"/>
        <w:bottom w:val="none" w:sz="0" w:space="0" w:color="auto"/>
        <w:right w:val="none" w:sz="0" w:space="0" w:color="auto"/>
      </w:divBdr>
      <w:divsChild>
        <w:div w:id="616301008">
          <w:marLeft w:val="547"/>
          <w:marRight w:val="0"/>
          <w:marTop w:val="115"/>
          <w:marBottom w:val="0"/>
          <w:divBdr>
            <w:top w:val="none" w:sz="0" w:space="0" w:color="auto"/>
            <w:left w:val="none" w:sz="0" w:space="0" w:color="auto"/>
            <w:bottom w:val="none" w:sz="0" w:space="0" w:color="auto"/>
            <w:right w:val="none" w:sz="0" w:space="0" w:color="auto"/>
          </w:divBdr>
        </w:div>
        <w:div w:id="999044055">
          <w:marLeft w:val="1166"/>
          <w:marRight w:val="0"/>
          <w:marTop w:val="115"/>
          <w:marBottom w:val="0"/>
          <w:divBdr>
            <w:top w:val="none" w:sz="0" w:space="0" w:color="auto"/>
            <w:left w:val="none" w:sz="0" w:space="0" w:color="auto"/>
            <w:bottom w:val="none" w:sz="0" w:space="0" w:color="auto"/>
            <w:right w:val="none" w:sz="0" w:space="0" w:color="auto"/>
          </w:divBdr>
        </w:div>
        <w:div w:id="1644387493">
          <w:marLeft w:val="1166"/>
          <w:marRight w:val="0"/>
          <w:marTop w:val="115"/>
          <w:marBottom w:val="0"/>
          <w:divBdr>
            <w:top w:val="none" w:sz="0" w:space="0" w:color="auto"/>
            <w:left w:val="none" w:sz="0" w:space="0" w:color="auto"/>
            <w:bottom w:val="none" w:sz="0" w:space="0" w:color="auto"/>
            <w:right w:val="none" w:sz="0" w:space="0" w:color="auto"/>
          </w:divBdr>
        </w:div>
      </w:divsChild>
    </w:div>
    <w:div w:id="1299844625">
      <w:bodyDiv w:val="1"/>
      <w:marLeft w:val="0"/>
      <w:marRight w:val="0"/>
      <w:marTop w:val="0"/>
      <w:marBottom w:val="0"/>
      <w:divBdr>
        <w:top w:val="none" w:sz="0" w:space="0" w:color="auto"/>
        <w:left w:val="none" w:sz="0" w:space="0" w:color="auto"/>
        <w:bottom w:val="none" w:sz="0" w:space="0" w:color="auto"/>
        <w:right w:val="none" w:sz="0" w:space="0" w:color="auto"/>
      </w:divBdr>
      <w:divsChild>
        <w:div w:id="588270291">
          <w:marLeft w:val="547"/>
          <w:marRight w:val="0"/>
          <w:marTop w:val="115"/>
          <w:marBottom w:val="0"/>
          <w:divBdr>
            <w:top w:val="none" w:sz="0" w:space="0" w:color="auto"/>
            <w:left w:val="none" w:sz="0" w:space="0" w:color="auto"/>
            <w:bottom w:val="none" w:sz="0" w:space="0" w:color="auto"/>
            <w:right w:val="none" w:sz="0" w:space="0" w:color="auto"/>
          </w:divBdr>
        </w:div>
        <w:div w:id="601301114">
          <w:marLeft w:val="1166"/>
          <w:marRight w:val="0"/>
          <w:marTop w:val="106"/>
          <w:marBottom w:val="0"/>
          <w:divBdr>
            <w:top w:val="none" w:sz="0" w:space="0" w:color="auto"/>
            <w:left w:val="none" w:sz="0" w:space="0" w:color="auto"/>
            <w:bottom w:val="none" w:sz="0" w:space="0" w:color="auto"/>
            <w:right w:val="none" w:sz="0" w:space="0" w:color="auto"/>
          </w:divBdr>
        </w:div>
        <w:div w:id="1963028946">
          <w:marLeft w:val="1166"/>
          <w:marRight w:val="0"/>
          <w:marTop w:val="101"/>
          <w:marBottom w:val="0"/>
          <w:divBdr>
            <w:top w:val="none" w:sz="0" w:space="0" w:color="auto"/>
            <w:left w:val="none" w:sz="0" w:space="0" w:color="auto"/>
            <w:bottom w:val="none" w:sz="0" w:space="0" w:color="auto"/>
            <w:right w:val="none" w:sz="0" w:space="0" w:color="auto"/>
          </w:divBdr>
        </w:div>
        <w:div w:id="1594897684">
          <w:marLeft w:val="1166"/>
          <w:marRight w:val="0"/>
          <w:marTop w:val="101"/>
          <w:marBottom w:val="0"/>
          <w:divBdr>
            <w:top w:val="none" w:sz="0" w:space="0" w:color="auto"/>
            <w:left w:val="none" w:sz="0" w:space="0" w:color="auto"/>
            <w:bottom w:val="none" w:sz="0" w:space="0" w:color="auto"/>
            <w:right w:val="none" w:sz="0" w:space="0" w:color="auto"/>
          </w:divBdr>
        </w:div>
      </w:divsChild>
    </w:div>
    <w:div w:id="1356351125">
      <w:bodyDiv w:val="1"/>
      <w:marLeft w:val="0"/>
      <w:marRight w:val="0"/>
      <w:marTop w:val="0"/>
      <w:marBottom w:val="0"/>
      <w:divBdr>
        <w:top w:val="none" w:sz="0" w:space="0" w:color="auto"/>
        <w:left w:val="none" w:sz="0" w:space="0" w:color="auto"/>
        <w:bottom w:val="none" w:sz="0" w:space="0" w:color="auto"/>
        <w:right w:val="none" w:sz="0" w:space="0" w:color="auto"/>
      </w:divBdr>
      <w:divsChild>
        <w:div w:id="943341593">
          <w:marLeft w:val="547"/>
          <w:marRight w:val="0"/>
          <w:marTop w:val="106"/>
          <w:marBottom w:val="0"/>
          <w:divBdr>
            <w:top w:val="none" w:sz="0" w:space="0" w:color="auto"/>
            <w:left w:val="none" w:sz="0" w:space="0" w:color="auto"/>
            <w:bottom w:val="none" w:sz="0" w:space="0" w:color="auto"/>
            <w:right w:val="none" w:sz="0" w:space="0" w:color="auto"/>
          </w:divBdr>
        </w:div>
        <w:div w:id="1759599146">
          <w:marLeft w:val="1166"/>
          <w:marRight w:val="0"/>
          <w:marTop w:val="96"/>
          <w:marBottom w:val="0"/>
          <w:divBdr>
            <w:top w:val="none" w:sz="0" w:space="0" w:color="auto"/>
            <w:left w:val="none" w:sz="0" w:space="0" w:color="auto"/>
            <w:bottom w:val="none" w:sz="0" w:space="0" w:color="auto"/>
            <w:right w:val="none" w:sz="0" w:space="0" w:color="auto"/>
          </w:divBdr>
        </w:div>
        <w:div w:id="827207349">
          <w:marLeft w:val="1166"/>
          <w:marRight w:val="0"/>
          <w:marTop w:val="96"/>
          <w:marBottom w:val="0"/>
          <w:divBdr>
            <w:top w:val="none" w:sz="0" w:space="0" w:color="auto"/>
            <w:left w:val="none" w:sz="0" w:space="0" w:color="auto"/>
            <w:bottom w:val="none" w:sz="0" w:space="0" w:color="auto"/>
            <w:right w:val="none" w:sz="0" w:space="0" w:color="auto"/>
          </w:divBdr>
        </w:div>
        <w:div w:id="1149398973">
          <w:marLeft w:val="1166"/>
          <w:marRight w:val="0"/>
          <w:marTop w:val="96"/>
          <w:marBottom w:val="0"/>
          <w:divBdr>
            <w:top w:val="none" w:sz="0" w:space="0" w:color="auto"/>
            <w:left w:val="none" w:sz="0" w:space="0" w:color="auto"/>
            <w:bottom w:val="none" w:sz="0" w:space="0" w:color="auto"/>
            <w:right w:val="none" w:sz="0" w:space="0" w:color="auto"/>
          </w:divBdr>
        </w:div>
      </w:divsChild>
    </w:div>
    <w:div w:id="1485656989">
      <w:bodyDiv w:val="1"/>
      <w:marLeft w:val="0"/>
      <w:marRight w:val="0"/>
      <w:marTop w:val="0"/>
      <w:marBottom w:val="0"/>
      <w:divBdr>
        <w:top w:val="none" w:sz="0" w:space="0" w:color="auto"/>
        <w:left w:val="none" w:sz="0" w:space="0" w:color="auto"/>
        <w:bottom w:val="none" w:sz="0" w:space="0" w:color="auto"/>
        <w:right w:val="none" w:sz="0" w:space="0" w:color="auto"/>
      </w:divBdr>
      <w:divsChild>
        <w:div w:id="1583295990">
          <w:marLeft w:val="547"/>
          <w:marRight w:val="0"/>
          <w:marTop w:val="115"/>
          <w:marBottom w:val="0"/>
          <w:divBdr>
            <w:top w:val="none" w:sz="0" w:space="0" w:color="auto"/>
            <w:left w:val="none" w:sz="0" w:space="0" w:color="auto"/>
            <w:bottom w:val="none" w:sz="0" w:space="0" w:color="auto"/>
            <w:right w:val="none" w:sz="0" w:space="0" w:color="auto"/>
          </w:divBdr>
        </w:div>
        <w:div w:id="645470093">
          <w:marLeft w:val="1166"/>
          <w:marRight w:val="0"/>
          <w:marTop w:val="106"/>
          <w:marBottom w:val="0"/>
          <w:divBdr>
            <w:top w:val="none" w:sz="0" w:space="0" w:color="auto"/>
            <w:left w:val="none" w:sz="0" w:space="0" w:color="auto"/>
            <w:bottom w:val="none" w:sz="0" w:space="0" w:color="auto"/>
            <w:right w:val="none" w:sz="0" w:space="0" w:color="auto"/>
          </w:divBdr>
        </w:div>
        <w:div w:id="1856766792">
          <w:marLeft w:val="1166"/>
          <w:marRight w:val="0"/>
          <w:marTop w:val="101"/>
          <w:marBottom w:val="0"/>
          <w:divBdr>
            <w:top w:val="none" w:sz="0" w:space="0" w:color="auto"/>
            <w:left w:val="none" w:sz="0" w:space="0" w:color="auto"/>
            <w:bottom w:val="none" w:sz="0" w:space="0" w:color="auto"/>
            <w:right w:val="none" w:sz="0" w:space="0" w:color="auto"/>
          </w:divBdr>
        </w:div>
        <w:div w:id="1322004429">
          <w:marLeft w:val="1166"/>
          <w:marRight w:val="0"/>
          <w:marTop w:val="101"/>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alii\lish\spec\3GPP\standard\template\R4-17xxx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6EAAD-0345-425E-9B1C-EC00B93E5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R4-17xxxxx</Template>
  <TotalTime>244</TotalTime>
  <Pages>5</Pages>
  <Words>1064</Words>
  <Characters>6069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Shaohua Li</dc:creator>
  <cp:keywords>3GPP; Ericsson; TDoc</cp:keywords>
  <cp:lastModifiedBy>Shaohua Li</cp:lastModifiedBy>
  <cp:revision>68</cp:revision>
  <cp:lastPrinted>2008-01-31T06:09:00Z</cp:lastPrinted>
  <dcterms:created xsi:type="dcterms:W3CDTF">2017-03-20T09:30:00Z</dcterms:created>
  <dcterms:modified xsi:type="dcterms:W3CDTF">2017-05-06T04:07:00Z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